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555556747"/>
        <w:docPartObj>
          <w:docPartGallery w:val="Cover Pages"/>
          <w:docPartUnique/>
        </w:docPartObj>
      </w:sdtPr>
      <w:sdtEndPr>
        <w:rPr>
          <w:rFonts w:ascii="Montserrat" w:hAnsi="Montserrat"/>
          <w:b/>
          <w:bCs/>
          <w:sz w:val="20"/>
          <w:szCs w:val="20"/>
          <w:lang w:val="es-ES"/>
        </w:rPr>
      </w:sdtEndPr>
      <w:sdtContent>
        <w:p w14:paraId="5B35CD7B" w14:textId="729ABE17" w:rsidR="00E1338E" w:rsidRDefault="00E1338E">
          <w:pPr>
            <w:rPr>
              <w:noProof/>
            </w:rPr>
          </w:pPr>
          <w:r>
            <w:rPr>
              <w:noProof/>
            </w:rPr>
            <mc:AlternateContent>
              <mc:Choice Requires="wps">
                <w:drawing>
                  <wp:anchor distT="0" distB="0" distL="114300" distR="114300" simplePos="0" relativeHeight="251659264" behindDoc="1" locked="0" layoutInCell="1" allowOverlap="1" wp14:anchorId="2C83162C" wp14:editId="0487381A">
                    <wp:simplePos x="0" y="0"/>
                    <wp:positionH relativeFrom="column">
                      <wp:posOffset>-706442</wp:posOffset>
                    </wp:positionH>
                    <wp:positionV relativeFrom="paragraph">
                      <wp:posOffset>-1509054</wp:posOffset>
                    </wp:positionV>
                    <wp:extent cx="7738110" cy="10083355"/>
                    <wp:effectExtent l="0" t="0" r="0" b="0"/>
                    <wp:wrapNone/>
                    <wp:docPr id="61" name="Cuadro de texto 2"/>
                    <wp:cNvGraphicFramePr/>
                    <a:graphic xmlns:a="http://schemas.openxmlformats.org/drawingml/2006/main">
                      <a:graphicData uri="http://schemas.microsoft.com/office/word/2010/wordprocessingShape">
                        <wps:wsp>
                          <wps:cNvSpPr txBox="1"/>
                          <wps:spPr>
                            <a:xfrm>
                              <a:off x="0" y="0"/>
                              <a:ext cx="7738110" cy="100833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5F96C" w14:textId="6DB371A8" w:rsidR="00D01192" w:rsidRDefault="00D01192" w:rsidP="00E1338E">
                                <w:pPr>
                                  <w:spacing w:line="240" w:lineRule="auto"/>
                                  <w:jc w:val="center"/>
                                  <w:rPr>
                                    <w:rFonts w:ascii="Montserrat" w:hAnsi="Montserrat"/>
                                    <w:b/>
                                    <w:bCs/>
                                    <w:color w:val="FFFFFF" w:themeColor="background1"/>
                                    <w:sz w:val="56"/>
                                    <w:szCs w:val="56"/>
                                    <w:lang w:val="es-ES"/>
                                  </w:rPr>
                                </w:pPr>
                                <w:r>
                                  <w:rPr>
                                    <w:noProof/>
                                  </w:rPr>
                                  <w:drawing>
                                    <wp:inline distT="0" distB="0" distL="0" distR="0" wp14:anchorId="181C3657" wp14:editId="3D97D1D9">
                                      <wp:extent cx="2770448" cy="3449918"/>
                                      <wp:effectExtent l="0" t="0" r="0" b="0"/>
                                      <wp:docPr id="1574710511" name="Imagen 4" descr="IMSS Logo - símbolo, significado logotipo, histori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SS Logo - símbolo, significado logotipo, historia, 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7155" r="27662"/>
                                              <a:stretch/>
                                            </pic:blipFill>
                                            <pic:spPr bwMode="auto">
                                              <a:xfrm>
                                                <a:off x="0" y="0"/>
                                                <a:ext cx="2770477" cy="3449955"/>
                                              </a:xfrm>
                                              <a:prstGeom prst="rect">
                                                <a:avLst/>
                                              </a:prstGeom>
                                              <a:noFill/>
                                              <a:ln>
                                                <a:noFill/>
                                              </a:ln>
                                              <a:extLst>
                                                <a:ext uri="{53640926-AAD7-44D8-BBD7-CCE9431645EC}">
                                                  <a14:shadowObscured xmlns:a14="http://schemas.microsoft.com/office/drawing/2010/main"/>
                                                </a:ext>
                                              </a:extLst>
                                            </pic:spPr>
                                          </pic:pic>
                                        </a:graphicData>
                                      </a:graphic>
                                    </wp:inline>
                                  </w:drawing>
                                </w:r>
                              </w:p>
                              <w:p w14:paraId="4DC5F61B" w14:textId="441D258A" w:rsidR="00D01192" w:rsidRPr="00EC3B1B" w:rsidRDefault="00D01192" w:rsidP="00E1338E">
                                <w:pPr>
                                  <w:spacing w:line="240" w:lineRule="auto"/>
                                  <w:jc w:val="center"/>
                                  <w:rPr>
                                    <w:rFonts w:ascii="Montserrat" w:hAnsi="Montserrat"/>
                                    <w:b/>
                                    <w:bCs/>
                                    <w:color w:val="266659"/>
                                    <w:sz w:val="56"/>
                                    <w:szCs w:val="56"/>
                                    <w:lang w:val="es-ES"/>
                                  </w:rPr>
                                </w:pPr>
                                <w:r w:rsidRPr="00EC3B1B">
                                  <w:rPr>
                                    <w:rFonts w:ascii="Montserrat" w:hAnsi="Montserrat"/>
                                    <w:b/>
                                    <w:bCs/>
                                    <w:color w:val="266659"/>
                                    <w:sz w:val="56"/>
                                    <w:szCs w:val="56"/>
                                    <w:lang w:val="es-ES"/>
                                  </w:rPr>
                                  <w:t>Guía para la Implementación, Seguimiento y Control del Servicio Médico Integral</w:t>
                                </w:r>
                              </w:p>
                              <w:p w14:paraId="7A8E0FDB" w14:textId="77777777" w:rsidR="00D01192" w:rsidRPr="00EC3B1B" w:rsidRDefault="00D01192" w:rsidP="00E1338E">
                                <w:pPr>
                                  <w:spacing w:line="240" w:lineRule="auto"/>
                                  <w:jc w:val="center"/>
                                  <w:rPr>
                                    <w:rFonts w:ascii="Montserrat" w:hAnsi="Montserrat"/>
                                    <w:b/>
                                    <w:bCs/>
                                    <w:color w:val="266659"/>
                                    <w:sz w:val="64"/>
                                    <w:szCs w:val="64"/>
                                    <w:lang w:val="es-ES"/>
                                  </w:rPr>
                                </w:pPr>
                              </w:p>
                              <w:p w14:paraId="13BC7B3A" w14:textId="77777777" w:rsidR="00D01192" w:rsidRPr="00E1338E" w:rsidRDefault="00D01192" w:rsidP="00E1338E">
                                <w:pPr>
                                  <w:spacing w:line="240" w:lineRule="auto"/>
                                  <w:jc w:val="center"/>
                                  <w:rPr>
                                    <w:rFonts w:ascii="Montserrat" w:hAnsi="Montserrat"/>
                                    <w:b/>
                                    <w:bCs/>
                                    <w:color w:val="FFFFFF" w:themeColor="background1"/>
                                    <w:sz w:val="64"/>
                                    <w:szCs w:val="64"/>
                                    <w:lang w:val="es-ES"/>
                                  </w:rPr>
                                </w:pPr>
                              </w:p>
                              <w:p w14:paraId="3C9BC1AE" w14:textId="081313EB" w:rsidR="00D01192" w:rsidRPr="00E1338E" w:rsidRDefault="00D01192" w:rsidP="00E1338E">
                                <w:pPr>
                                  <w:shd w:val="clear" w:color="auto" w:fill="FFFFFF" w:themeFill="background1"/>
                                  <w:spacing w:line="240" w:lineRule="auto"/>
                                  <w:jc w:val="center"/>
                                  <w:rPr>
                                    <w:rFonts w:ascii="Montserrat" w:hAnsi="Montserrat"/>
                                    <w:b/>
                                    <w:bCs/>
                                    <w:sz w:val="72"/>
                                    <w:szCs w:val="72"/>
                                    <w:lang w:val="es-ES"/>
                                  </w:rPr>
                                </w:pPr>
                                <w:r w:rsidRPr="00E1338E">
                                  <w:rPr>
                                    <w:color w:val="4F81BD" w:themeColor="accent1"/>
                                    <w:sz w:val="52"/>
                                    <w:szCs w:val="52"/>
                                  </w:rPr>
                                  <w:t xml:space="preserve"> </w:t>
                                </w:r>
                                <w:sdt>
                                  <w:sdtPr>
                                    <w:rPr>
                                      <w:rFonts w:ascii="Montserrat" w:hAnsi="Montserrat"/>
                                      <w:sz w:val="52"/>
                                      <w:szCs w:val="52"/>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Content>
                                    <w:r>
                                      <w:rPr>
                                        <w:rFonts w:ascii="Montserrat" w:hAnsi="Montserrat"/>
                                        <w:sz w:val="52"/>
                                        <w:szCs w:val="52"/>
                                      </w:rPr>
                                      <w:t>Banco de Sangre</w:t>
                                    </w:r>
                                  </w:sdtContent>
                                </w:sdt>
                              </w:p>
                              <w:p w14:paraId="05B7FA9F" w14:textId="77777777" w:rsidR="00D01192" w:rsidRDefault="00D01192"/>
                              <w:p w14:paraId="0BB57A93" w14:textId="77777777" w:rsidR="00D01192" w:rsidRDefault="00D01192"/>
                              <w:p w14:paraId="140C27CB" w14:textId="25F7BF92" w:rsidR="00D01192" w:rsidRPr="00EC3B1B" w:rsidRDefault="00D01192">
                                <w:pPr>
                                  <w:rPr>
                                    <w:color w:val="266659"/>
                                  </w:rPr>
                                </w:pPr>
                              </w:p>
                              <w:p w14:paraId="3419600E" w14:textId="086D076F" w:rsidR="00D01192" w:rsidRPr="00EC3B1B" w:rsidRDefault="00D01192" w:rsidP="00E1338E">
                                <w:pPr>
                                  <w:jc w:val="right"/>
                                  <w:rPr>
                                    <w:color w:val="266659"/>
                                    <w:sz w:val="28"/>
                                    <w:szCs w:val="28"/>
                                  </w:rPr>
                                </w:pPr>
                                <w:r w:rsidRPr="00EC3B1B">
                                  <w:rPr>
                                    <w:color w:val="266659"/>
                                    <w:sz w:val="28"/>
                                    <w:szCs w:val="28"/>
                                  </w:rPr>
                                  <w:t xml:space="preserve">Versión 2. </w:t>
                                </w:r>
                                <w:r>
                                  <w:rPr>
                                    <w:color w:val="266659"/>
                                    <w:sz w:val="28"/>
                                    <w:szCs w:val="28"/>
                                  </w:rPr>
                                  <w:t>Diciemb</w:t>
                                </w:r>
                                <w:r w:rsidRPr="00EC3B1B">
                                  <w:rPr>
                                    <w:color w:val="266659"/>
                                    <w:sz w:val="28"/>
                                    <w:szCs w:val="28"/>
                                  </w:rPr>
                                  <w:t>re 2023</w:t>
                                </w:r>
                              </w:p>
                              <w:p w14:paraId="68E6DBD5" w14:textId="77777777" w:rsidR="00D01192" w:rsidRDefault="00D01192"/>
                              <w:p w14:paraId="533F863A" w14:textId="77777777" w:rsidR="00D01192" w:rsidRDefault="00D01192"/>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83162C" id="_x0000_t202" coordsize="21600,21600" o:spt="202" path="m,l,21600r21600,l21600,xe">
                    <v:stroke joinstyle="miter"/>
                    <v:path gradientshapeok="t" o:connecttype="rect"/>
                  </v:shapetype>
                  <v:shape id="Cuadro de texto 2" o:spid="_x0000_s1026" type="#_x0000_t202" style="position:absolute;margin-left:-55.65pt;margin-top:-118.8pt;width:609.3pt;height:793.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" fillcolor="white [3212]" stroked="f" strokeweight=".5pt">
                    <v:textbox inset="54pt,0,1in,0">
                      <w:txbxContent>
                        <w:p w14:paraId="2D35F96C" w14:textId="6DB371A8" w:rsidR="00D01192" w:rsidRDefault="00D01192" w:rsidP="00E1338E">
                          <w:pPr>
                            <w:spacing w:line="240" w:lineRule="auto"/>
                            <w:jc w:val="center"/>
                            <w:rPr>
                              <w:rFonts w:ascii="Montserrat" w:hAnsi="Montserrat"/>
                              <w:b/>
                              <w:bCs/>
                              <w:color w:val="FFFFFF" w:themeColor="background1"/>
                              <w:sz w:val="56"/>
                              <w:szCs w:val="56"/>
                              <w:lang w:val="es-ES"/>
                            </w:rPr>
                          </w:pPr>
                          <w:r>
                            <w:rPr>
                              <w:noProof/>
                            </w:rPr>
                            <w:drawing>
                              <wp:inline distT="0" distB="0" distL="0" distR="0" wp14:anchorId="181C3657" wp14:editId="3D97D1D9">
                                <wp:extent cx="2770448" cy="3449918"/>
                                <wp:effectExtent l="0" t="0" r="0" b="0"/>
                                <wp:docPr id="1574710511" name="Imagen 4" descr="IMSS Logo - símbolo, significado logotipo, histori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SS Logo - símbolo, significado logotipo, historia, 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7155" r="27662"/>
                                        <a:stretch/>
                                      </pic:blipFill>
                                      <pic:spPr bwMode="auto">
                                        <a:xfrm>
                                          <a:off x="0" y="0"/>
                                          <a:ext cx="2770477" cy="3449955"/>
                                        </a:xfrm>
                                        <a:prstGeom prst="rect">
                                          <a:avLst/>
                                        </a:prstGeom>
                                        <a:noFill/>
                                        <a:ln>
                                          <a:noFill/>
                                        </a:ln>
                                        <a:extLst>
                                          <a:ext uri="{53640926-AAD7-44D8-BBD7-CCE9431645EC}">
                                            <a14:shadowObscured xmlns:a14="http://schemas.microsoft.com/office/drawing/2010/main"/>
                                          </a:ext>
                                        </a:extLst>
                                      </pic:spPr>
                                    </pic:pic>
                                  </a:graphicData>
                                </a:graphic>
                              </wp:inline>
                            </w:drawing>
                          </w:r>
                        </w:p>
                        <w:p w14:paraId="4DC5F61B" w14:textId="441D258A" w:rsidR="00D01192" w:rsidRPr="00EC3B1B" w:rsidRDefault="00D01192" w:rsidP="00E1338E">
                          <w:pPr>
                            <w:spacing w:line="240" w:lineRule="auto"/>
                            <w:jc w:val="center"/>
                            <w:rPr>
                              <w:rFonts w:ascii="Montserrat" w:hAnsi="Montserrat"/>
                              <w:b/>
                              <w:bCs/>
                              <w:color w:val="266659"/>
                              <w:sz w:val="56"/>
                              <w:szCs w:val="56"/>
                              <w:lang w:val="es-ES"/>
                            </w:rPr>
                          </w:pPr>
                          <w:r w:rsidRPr="00EC3B1B">
                            <w:rPr>
                              <w:rFonts w:ascii="Montserrat" w:hAnsi="Montserrat"/>
                              <w:b/>
                              <w:bCs/>
                              <w:color w:val="266659"/>
                              <w:sz w:val="56"/>
                              <w:szCs w:val="56"/>
                              <w:lang w:val="es-ES"/>
                            </w:rPr>
                            <w:t>Guía para la Implementación, Seguimiento y Control del Servicio Médico Integral</w:t>
                          </w:r>
                        </w:p>
                        <w:p w14:paraId="7A8E0FDB" w14:textId="77777777" w:rsidR="00D01192" w:rsidRPr="00EC3B1B" w:rsidRDefault="00D01192" w:rsidP="00E1338E">
                          <w:pPr>
                            <w:spacing w:line="240" w:lineRule="auto"/>
                            <w:jc w:val="center"/>
                            <w:rPr>
                              <w:rFonts w:ascii="Montserrat" w:hAnsi="Montserrat"/>
                              <w:b/>
                              <w:bCs/>
                              <w:color w:val="266659"/>
                              <w:sz w:val="64"/>
                              <w:szCs w:val="64"/>
                              <w:lang w:val="es-ES"/>
                            </w:rPr>
                          </w:pPr>
                        </w:p>
                        <w:p w14:paraId="13BC7B3A" w14:textId="77777777" w:rsidR="00D01192" w:rsidRPr="00E1338E" w:rsidRDefault="00D01192" w:rsidP="00E1338E">
                          <w:pPr>
                            <w:spacing w:line="240" w:lineRule="auto"/>
                            <w:jc w:val="center"/>
                            <w:rPr>
                              <w:rFonts w:ascii="Montserrat" w:hAnsi="Montserrat"/>
                              <w:b/>
                              <w:bCs/>
                              <w:color w:val="FFFFFF" w:themeColor="background1"/>
                              <w:sz w:val="64"/>
                              <w:szCs w:val="64"/>
                              <w:lang w:val="es-ES"/>
                            </w:rPr>
                          </w:pPr>
                        </w:p>
                        <w:p w14:paraId="3C9BC1AE" w14:textId="081313EB" w:rsidR="00D01192" w:rsidRPr="00E1338E" w:rsidRDefault="00D01192" w:rsidP="00E1338E">
                          <w:pPr>
                            <w:shd w:val="clear" w:color="auto" w:fill="FFFFFF" w:themeFill="background1"/>
                            <w:spacing w:line="240" w:lineRule="auto"/>
                            <w:jc w:val="center"/>
                            <w:rPr>
                              <w:rFonts w:ascii="Montserrat" w:hAnsi="Montserrat"/>
                              <w:b/>
                              <w:bCs/>
                              <w:sz w:val="72"/>
                              <w:szCs w:val="72"/>
                              <w:lang w:val="es-ES"/>
                            </w:rPr>
                          </w:pPr>
                          <w:r w:rsidRPr="00E1338E">
                            <w:rPr>
                              <w:color w:val="4F81BD" w:themeColor="accent1"/>
                              <w:sz w:val="52"/>
                              <w:szCs w:val="52"/>
                            </w:rPr>
                            <w:t xml:space="preserve"> </w:t>
                          </w:r>
                          <w:sdt>
                            <w:sdtPr>
                              <w:rPr>
                                <w:rFonts w:ascii="Montserrat" w:hAnsi="Montserrat"/>
                                <w:sz w:val="52"/>
                                <w:szCs w:val="52"/>
                              </w:rPr>
                              <w:alias w:val="Subtítulo"/>
                              <w:tag w:val=""/>
                              <w:id w:val="-1686441493"/>
                              <w:dataBinding w:prefixMappings="xmlns:ns0='http://purl.org/dc/elements/1.1/' xmlns:ns1='http://schemas.openxmlformats.org/package/2006/metadata/core-properties' " w:xpath="/ns1:coreProperties[1]/ns0:subject[1]" w:storeItemID="{6C3C8BC8-F283-45AE-878A-BAB7291924A1}"/>
                              <w:text/>
                            </w:sdtPr>
                            <w:sdtContent>
                              <w:r>
                                <w:rPr>
                                  <w:rFonts w:ascii="Montserrat" w:hAnsi="Montserrat"/>
                                  <w:sz w:val="52"/>
                                  <w:szCs w:val="52"/>
                                </w:rPr>
                                <w:t>Banco de Sangre</w:t>
                              </w:r>
                            </w:sdtContent>
                          </w:sdt>
                        </w:p>
                        <w:p w14:paraId="05B7FA9F" w14:textId="77777777" w:rsidR="00D01192" w:rsidRDefault="00D01192"/>
                        <w:p w14:paraId="0BB57A93" w14:textId="77777777" w:rsidR="00D01192" w:rsidRDefault="00D01192"/>
                        <w:p w14:paraId="140C27CB" w14:textId="25F7BF92" w:rsidR="00D01192" w:rsidRPr="00EC3B1B" w:rsidRDefault="00D01192">
                          <w:pPr>
                            <w:rPr>
                              <w:color w:val="266659"/>
                            </w:rPr>
                          </w:pPr>
                        </w:p>
                        <w:p w14:paraId="3419600E" w14:textId="086D076F" w:rsidR="00D01192" w:rsidRPr="00EC3B1B" w:rsidRDefault="00D01192" w:rsidP="00E1338E">
                          <w:pPr>
                            <w:jc w:val="right"/>
                            <w:rPr>
                              <w:color w:val="266659"/>
                              <w:sz w:val="28"/>
                              <w:szCs w:val="28"/>
                            </w:rPr>
                          </w:pPr>
                          <w:r w:rsidRPr="00EC3B1B">
                            <w:rPr>
                              <w:color w:val="266659"/>
                              <w:sz w:val="28"/>
                              <w:szCs w:val="28"/>
                            </w:rPr>
                            <w:t xml:space="preserve">Versión 2. </w:t>
                          </w:r>
                          <w:r>
                            <w:rPr>
                              <w:color w:val="266659"/>
                              <w:sz w:val="28"/>
                              <w:szCs w:val="28"/>
                            </w:rPr>
                            <w:t>Diciemb</w:t>
                          </w:r>
                          <w:r w:rsidRPr="00EC3B1B">
                            <w:rPr>
                              <w:color w:val="266659"/>
                              <w:sz w:val="28"/>
                              <w:szCs w:val="28"/>
                            </w:rPr>
                            <w:t>re 2023</w:t>
                          </w:r>
                        </w:p>
                        <w:p w14:paraId="68E6DBD5" w14:textId="77777777" w:rsidR="00D01192" w:rsidRDefault="00D01192"/>
                        <w:p w14:paraId="533F863A" w14:textId="77777777" w:rsidR="00D01192" w:rsidRDefault="00D01192"/>
                      </w:txbxContent>
                    </v:textbox>
                  </v:shape>
                </w:pict>
              </mc:Fallback>
            </mc:AlternateContent>
          </w:r>
        </w:p>
        <w:p w14:paraId="62DEE230" w14:textId="77777777" w:rsidR="00E1338E" w:rsidRDefault="00E1338E">
          <w:pPr>
            <w:rPr>
              <w:noProof/>
            </w:rPr>
          </w:pPr>
        </w:p>
        <w:p w14:paraId="36FA850B" w14:textId="77777777" w:rsidR="00E1338E" w:rsidRDefault="00E1338E">
          <w:pPr>
            <w:rPr>
              <w:noProof/>
            </w:rPr>
          </w:pPr>
        </w:p>
        <w:p w14:paraId="6F11E037" w14:textId="6A02D3FD" w:rsidR="00E1338E" w:rsidRDefault="00E1338E">
          <w:pPr>
            <w:rPr>
              <w:noProof/>
            </w:rPr>
          </w:pPr>
        </w:p>
        <w:p w14:paraId="1E3D7BDC" w14:textId="77777777" w:rsidR="00E1338E" w:rsidRDefault="00E1338E" w:rsidP="00EC3B1B">
          <w:pPr>
            <w:jc w:val="center"/>
            <w:rPr>
              <w:noProof/>
            </w:rPr>
          </w:pPr>
        </w:p>
        <w:p w14:paraId="29A5672B" w14:textId="287740C9" w:rsidR="00E1338E" w:rsidRDefault="00E1338E">
          <w:pPr>
            <w:rPr>
              <w:noProof/>
            </w:rPr>
          </w:pPr>
        </w:p>
        <w:p w14:paraId="738B284F" w14:textId="53FCB553" w:rsidR="00E1338E" w:rsidRDefault="00E1338E">
          <w:pPr>
            <w:rPr>
              <w:noProof/>
            </w:rPr>
          </w:pPr>
        </w:p>
        <w:p w14:paraId="6DF4CA8F" w14:textId="77777777" w:rsidR="00E1338E" w:rsidRDefault="00E1338E">
          <w:pPr>
            <w:rPr>
              <w:noProof/>
            </w:rPr>
          </w:pPr>
        </w:p>
        <w:p w14:paraId="5534F166" w14:textId="77777777" w:rsidR="00E1338E" w:rsidRDefault="00E1338E">
          <w:pPr>
            <w:rPr>
              <w:noProof/>
            </w:rPr>
          </w:pPr>
        </w:p>
        <w:p w14:paraId="6BC3E371" w14:textId="0BA8500D" w:rsidR="00E1338E" w:rsidRDefault="00E1338E">
          <w:pPr>
            <w:rPr>
              <w:noProof/>
            </w:rPr>
          </w:pPr>
        </w:p>
        <w:p w14:paraId="7AA18DBA" w14:textId="77777777" w:rsidR="00E1338E" w:rsidRDefault="00E1338E">
          <w:pPr>
            <w:rPr>
              <w:noProof/>
            </w:rPr>
          </w:pPr>
        </w:p>
        <w:p w14:paraId="474B40ED" w14:textId="77777777" w:rsidR="00E1338E" w:rsidRDefault="00E1338E">
          <w:pPr>
            <w:rPr>
              <w:noProof/>
            </w:rPr>
          </w:pPr>
        </w:p>
        <w:p w14:paraId="71C0738A" w14:textId="77777777" w:rsidR="00E1338E" w:rsidRDefault="00E1338E">
          <w:pPr>
            <w:rPr>
              <w:noProof/>
            </w:rPr>
          </w:pPr>
        </w:p>
        <w:p w14:paraId="24A1BEA7" w14:textId="39C91797" w:rsidR="00E1338E" w:rsidRDefault="00E1338E">
          <w:pPr>
            <w:rPr>
              <w:noProof/>
            </w:rPr>
          </w:pPr>
        </w:p>
        <w:p w14:paraId="0469E648" w14:textId="77777777" w:rsidR="00E1338E" w:rsidRDefault="00E1338E">
          <w:pPr>
            <w:rPr>
              <w:noProof/>
            </w:rPr>
          </w:pPr>
        </w:p>
        <w:p w14:paraId="31BE7A0A" w14:textId="77777777" w:rsidR="00E1338E" w:rsidRDefault="00E1338E">
          <w:pPr>
            <w:rPr>
              <w:noProof/>
            </w:rPr>
          </w:pPr>
        </w:p>
        <w:p w14:paraId="424B33BD" w14:textId="77777777" w:rsidR="00E1338E" w:rsidRDefault="00E1338E">
          <w:pPr>
            <w:rPr>
              <w:noProof/>
            </w:rPr>
          </w:pPr>
        </w:p>
        <w:p w14:paraId="3163A8CC" w14:textId="77777777" w:rsidR="00E1338E" w:rsidRDefault="00E1338E">
          <w:pPr>
            <w:rPr>
              <w:noProof/>
            </w:rPr>
          </w:pPr>
        </w:p>
        <w:p w14:paraId="1DA74862" w14:textId="78604374" w:rsidR="00E1338E" w:rsidRDefault="00E1338E">
          <w:pPr>
            <w:rPr>
              <w:noProof/>
            </w:rPr>
          </w:pPr>
        </w:p>
        <w:p w14:paraId="510BD332" w14:textId="6193EB2A" w:rsidR="00BC6374" w:rsidRDefault="00BC6374"/>
        <w:p w14:paraId="67CEC9B1" w14:textId="0622C7B2" w:rsidR="00BC6374" w:rsidRDefault="00BC6374">
          <w:pPr>
            <w:spacing w:after="0" w:line="240" w:lineRule="auto"/>
            <w:rPr>
              <w:rFonts w:ascii="Montserrat" w:hAnsi="Montserrat"/>
              <w:b/>
              <w:bCs/>
              <w:sz w:val="20"/>
              <w:szCs w:val="20"/>
              <w:lang w:val="es-ES"/>
            </w:rPr>
          </w:pPr>
          <w:r>
            <w:rPr>
              <w:rFonts w:ascii="Montserrat" w:hAnsi="Montserrat"/>
              <w:b/>
              <w:bCs/>
              <w:sz w:val="20"/>
              <w:szCs w:val="20"/>
              <w:lang w:val="es-ES"/>
            </w:rPr>
            <w:br w:type="page"/>
          </w:r>
        </w:p>
      </w:sdtContent>
    </w:sdt>
    <w:p w14:paraId="145C54B0" w14:textId="77777777" w:rsidR="003148C2" w:rsidRDefault="003148C2" w:rsidP="003148C2">
      <w:pPr>
        <w:rPr>
          <w:rFonts w:ascii="Montserrat" w:hAnsi="Montserrat"/>
          <w:b/>
          <w:lang w:val="es-ES" w:eastAsia="es-ES_tradnl"/>
        </w:rPr>
      </w:pPr>
      <w:r>
        <w:rPr>
          <w:rFonts w:ascii="Montserrat" w:hAnsi="Montserrat"/>
          <w:b/>
          <w:lang w:val="es-ES"/>
        </w:rPr>
        <w:lastRenderedPageBreak/>
        <w:t>INTRODUCCIÓN</w:t>
      </w:r>
    </w:p>
    <w:p w14:paraId="3529B1A4" w14:textId="77777777" w:rsidR="003148C2" w:rsidRDefault="003148C2" w:rsidP="003148C2">
      <w:pPr>
        <w:jc w:val="center"/>
        <w:rPr>
          <w:rFonts w:ascii="Montserrat" w:hAnsi="Montserrat"/>
          <w:lang w:val="es-ES"/>
        </w:rPr>
      </w:pPr>
    </w:p>
    <w:p w14:paraId="1B90A1EB"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r>
        <w:rPr>
          <w:rFonts w:ascii="Montserrat" w:eastAsiaTheme="minorHAnsi" w:hAnsi="Montserrat" w:cstheme="minorBidi"/>
          <w:sz w:val="22"/>
          <w:szCs w:val="22"/>
          <w:lang w:val="es-ES" w:eastAsia="en-US"/>
        </w:rPr>
        <w:t>El Instituto Mexicano del Seguro Social, para dar continuidad al Servicio Médico Integral (SMI) de Banco de Sangre (BS), realizó la Licitación Pública Electrónica Internacional Bajo la Cobertura de Tratados de libre Comercio No. LA-50-GYR-050GYR988-T-8-2023 para la contratación del “Servicio Médico Integral de Banco de Sangre 2023-2025”. En el sistema electrónico de información pública gubernamental en materia de contrataciones públicas “CompraNet” se encuentra disponible la documentación relativa a la Licitación.</w:t>
      </w:r>
    </w:p>
    <w:p w14:paraId="16A076D6"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p>
    <w:p w14:paraId="24FBA7A4"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r>
        <w:rPr>
          <w:rFonts w:ascii="Montserrat" w:eastAsiaTheme="minorHAnsi" w:hAnsi="Montserrat" w:cstheme="minorBidi"/>
          <w:sz w:val="22"/>
          <w:szCs w:val="22"/>
          <w:lang w:val="es-ES" w:eastAsia="en-US"/>
        </w:rPr>
        <w:t>La presente guía es un instrumento de apoyo a los Órganos Operativos Administrativos Descentralizados (OOAD) y UMAE para la implementación, seguimiento y control del SMI de BS y para la supervisión del contrato por parte del Administrador del Contrato y los Auxiliares del Administrador del Contrato.</w:t>
      </w:r>
    </w:p>
    <w:p w14:paraId="655B0562"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p>
    <w:p w14:paraId="6FEA7364"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r>
        <w:rPr>
          <w:rFonts w:ascii="Montserrat" w:eastAsiaTheme="minorHAnsi" w:hAnsi="Montserrat" w:cstheme="minorBidi"/>
          <w:sz w:val="22"/>
          <w:szCs w:val="22"/>
          <w:lang w:val="es-ES" w:eastAsia="en-US"/>
        </w:rPr>
        <w:t>Las actividades de implementación del SMI iniciarán un día después de la fecha de la emisión y notificación del fallo. La fecha de la emisión y notificación del fallo se llevó a cabo el 1</w:t>
      </w:r>
      <w:r>
        <w:rPr>
          <w:rFonts w:ascii="Montserrat" w:eastAsiaTheme="minorHAnsi" w:hAnsi="Montserrat" w:cstheme="minorBidi"/>
          <w:b/>
          <w:sz w:val="22"/>
          <w:szCs w:val="22"/>
          <w:lang w:val="es-ES" w:eastAsia="en-US"/>
        </w:rPr>
        <w:t xml:space="preserve"> de agosto</w:t>
      </w:r>
      <w:r>
        <w:rPr>
          <w:rFonts w:ascii="Montserrat" w:eastAsiaTheme="minorHAnsi" w:hAnsi="Montserrat" w:cstheme="minorBidi"/>
          <w:sz w:val="22"/>
          <w:szCs w:val="22"/>
          <w:lang w:val="es-ES" w:eastAsia="en-US"/>
        </w:rPr>
        <w:t xml:space="preserve"> del presente año.</w:t>
      </w:r>
    </w:p>
    <w:p w14:paraId="1059A7A9"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p>
    <w:p w14:paraId="5A81BA43" w14:textId="77777777" w:rsidR="003148C2" w:rsidRDefault="003148C2" w:rsidP="003148C2">
      <w:pPr>
        <w:rPr>
          <w:rFonts w:ascii="Montserrat" w:eastAsiaTheme="minorHAnsi" w:hAnsi="Montserrat"/>
          <w:b/>
          <w:lang w:val="es-ES" w:eastAsia="es-ES_tradnl"/>
        </w:rPr>
      </w:pPr>
      <w:r>
        <w:rPr>
          <w:rFonts w:ascii="Montserrat" w:hAnsi="Montserrat"/>
          <w:b/>
          <w:lang w:val="es-ES"/>
        </w:rPr>
        <w:t>OBJETIVO</w:t>
      </w:r>
    </w:p>
    <w:p w14:paraId="3DD37B33" w14:textId="77777777" w:rsidR="003148C2" w:rsidRDefault="003148C2" w:rsidP="003148C2">
      <w:pPr>
        <w:jc w:val="center"/>
        <w:rPr>
          <w:rFonts w:ascii="Montserrat" w:hAnsi="Montserrat"/>
          <w:b/>
          <w:lang w:val="es-ES"/>
        </w:rPr>
      </w:pPr>
    </w:p>
    <w:p w14:paraId="752A2BB7"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r>
        <w:rPr>
          <w:rFonts w:ascii="Montserrat" w:hAnsi="Montserrat"/>
          <w:sz w:val="22"/>
          <w:szCs w:val="22"/>
          <w:lang w:val="es-ES" w:eastAsia="en-US"/>
        </w:rPr>
        <w:t>D</w:t>
      </w:r>
      <w:r>
        <w:rPr>
          <w:rFonts w:ascii="Montserrat" w:eastAsiaTheme="minorHAnsi" w:hAnsi="Montserrat" w:cstheme="minorBidi"/>
          <w:sz w:val="22"/>
          <w:szCs w:val="22"/>
          <w:lang w:val="es-ES" w:eastAsia="en-US"/>
        </w:rPr>
        <w:t xml:space="preserve">ifundir las actividades necesarias para la implementación, seguimiento y control del Servicio Médico Integral de Banco de Sangre, en cada una de las unidades médicas incluidas en el servicio, además de </w:t>
      </w:r>
      <w:r>
        <w:rPr>
          <w:rFonts w:ascii="Montserrat" w:hAnsi="Montserrat"/>
          <w:sz w:val="22"/>
          <w:szCs w:val="22"/>
          <w:lang w:val="es-ES" w:eastAsia="en-US"/>
        </w:rPr>
        <w:t xml:space="preserve">dar a conocer los Términos y Condiciones de la contratación del SMI de BS 2023-2025. </w:t>
      </w:r>
    </w:p>
    <w:p w14:paraId="6DDC03AA" w14:textId="77777777" w:rsidR="003148C2" w:rsidRDefault="003148C2" w:rsidP="003148C2">
      <w:pPr>
        <w:pStyle w:val="p8"/>
        <w:spacing w:line="276" w:lineRule="auto"/>
        <w:ind w:left="0"/>
        <w:jc w:val="both"/>
        <w:rPr>
          <w:rFonts w:ascii="Montserrat" w:eastAsiaTheme="minorHAnsi" w:hAnsi="Montserrat" w:cstheme="minorBidi"/>
          <w:sz w:val="22"/>
          <w:szCs w:val="22"/>
          <w:lang w:val="es-ES" w:eastAsia="en-US"/>
        </w:rPr>
      </w:pPr>
    </w:p>
    <w:p w14:paraId="2C857816" w14:textId="77777777" w:rsidR="003148C2" w:rsidRDefault="003148C2" w:rsidP="003148C2">
      <w:pPr>
        <w:rPr>
          <w:rFonts w:ascii="Montserrat" w:eastAsiaTheme="minorHAnsi" w:hAnsi="Montserrat"/>
          <w:b/>
          <w:lang w:val="es-ES" w:eastAsia="es-ES_tradnl"/>
        </w:rPr>
      </w:pPr>
      <w:bookmarkStart w:id="0" w:name="_Toc297196813"/>
      <w:r>
        <w:rPr>
          <w:rFonts w:ascii="Montserrat" w:hAnsi="Montserrat"/>
          <w:b/>
          <w:lang w:val="es-ES"/>
        </w:rPr>
        <w:t>Á</w:t>
      </w:r>
      <w:bookmarkEnd w:id="0"/>
      <w:r>
        <w:rPr>
          <w:rFonts w:ascii="Montserrat" w:hAnsi="Montserrat"/>
          <w:b/>
          <w:lang w:val="es-ES"/>
        </w:rPr>
        <w:t>MBITO DE APLICACIÓN</w:t>
      </w:r>
      <w:r>
        <w:rPr>
          <w:rFonts w:ascii="Montserrat" w:hAnsi="Montserrat"/>
          <w:b/>
          <w:lang w:val="es-ES"/>
        </w:rPr>
        <w:fldChar w:fldCharType="begin"/>
      </w:r>
      <w:r>
        <w:rPr>
          <w:rFonts w:ascii="Montserrat" w:hAnsi="Montserrat"/>
          <w:b/>
          <w:lang w:val="es-ES"/>
        </w:rPr>
        <w:instrText xml:space="preserve"> XE "2.- Ámbito de aplicación" </w:instrText>
      </w:r>
      <w:r>
        <w:rPr>
          <w:rFonts w:ascii="Montserrat" w:hAnsi="Montserrat"/>
          <w:b/>
          <w:lang w:val="es-ES"/>
        </w:rPr>
        <w:fldChar w:fldCharType="end"/>
      </w:r>
    </w:p>
    <w:p w14:paraId="175CAA0E" w14:textId="77777777" w:rsidR="003148C2" w:rsidRDefault="003148C2" w:rsidP="003148C2">
      <w:pPr>
        <w:jc w:val="center"/>
        <w:rPr>
          <w:rFonts w:ascii="Montserrat" w:hAnsi="Montserrat" w:cs="Arial"/>
          <w:lang w:val="es-ES_tradnl" w:eastAsia="es-MX"/>
        </w:rPr>
      </w:pPr>
    </w:p>
    <w:p w14:paraId="58F48831" w14:textId="77777777" w:rsidR="003148C2" w:rsidRDefault="003148C2" w:rsidP="003148C2">
      <w:pPr>
        <w:jc w:val="both"/>
        <w:rPr>
          <w:rFonts w:ascii="Montserrat" w:hAnsi="Montserrat"/>
          <w:lang w:val="es-ES" w:eastAsia="es-ES_tradnl"/>
        </w:rPr>
      </w:pPr>
      <w:r>
        <w:rPr>
          <w:rFonts w:ascii="Montserrat" w:hAnsi="Montserrat"/>
          <w:lang w:val="es-ES"/>
        </w:rPr>
        <w:t>Es de observancia obligatoria para todos los OOAD y UMAE que cuentan con el Servicio Médico Integral de Banco de Sangre, en específico para los Administradores del Contrato, Auxiliares del Administrador del Contrato, Coordinadores Delegacionales de Informática en OOAD o Ingeniero Biomédico en UMAE y Jefas(es) o Encargadas(os) del Banco de Sangre, Centro de Colecta o Servicio de Transfusión. De igual forma para las Coordinaciones Normativas de la Dirección de Prestaciones Médicas del Instituto Mexicano del Seguro Social.</w:t>
      </w:r>
    </w:p>
    <w:p w14:paraId="3819A6FA" w14:textId="77777777" w:rsidR="003148C2" w:rsidRDefault="003148C2" w:rsidP="003148C2">
      <w:pPr>
        <w:jc w:val="both"/>
        <w:rPr>
          <w:rFonts w:ascii="Montserrat" w:hAnsi="Montserrat"/>
          <w:lang w:val="es-ES"/>
        </w:rPr>
      </w:pPr>
    </w:p>
    <w:p w14:paraId="4B27A33B" w14:textId="77777777" w:rsidR="003148C2" w:rsidRDefault="003148C2" w:rsidP="003148C2">
      <w:pPr>
        <w:jc w:val="both"/>
        <w:rPr>
          <w:rFonts w:ascii="Montserrat" w:hAnsi="Montserrat"/>
          <w:lang w:val="es-ES"/>
        </w:rPr>
      </w:pPr>
      <w:r>
        <w:rPr>
          <w:rFonts w:ascii="Montserrat" w:hAnsi="Montserrat"/>
          <w:b/>
          <w:lang w:val="es-ES"/>
        </w:rPr>
        <w:t>De existir discrepancia entre el contrato y la convocatoria, prevalecerán las condiciones contenidas en la convocatoria, las juntas de aclaraciones y las rondas de preguntas</w:t>
      </w:r>
      <w:r>
        <w:rPr>
          <w:rFonts w:ascii="Montserrat" w:hAnsi="Montserrat"/>
          <w:lang w:val="es-ES"/>
        </w:rPr>
        <w:t>.</w:t>
      </w:r>
    </w:p>
    <w:p w14:paraId="4AADE32D" w14:textId="77777777" w:rsidR="003148C2" w:rsidRDefault="003148C2" w:rsidP="003148C2">
      <w:pPr>
        <w:jc w:val="both"/>
        <w:rPr>
          <w:rFonts w:ascii="Montserrat" w:hAnsi="Montserrat"/>
          <w:lang w:val="es-ES"/>
        </w:rPr>
      </w:pPr>
    </w:p>
    <w:p w14:paraId="0BF11FE6" w14:textId="77777777" w:rsidR="003148C2" w:rsidRDefault="003148C2" w:rsidP="003148C2">
      <w:pPr>
        <w:rPr>
          <w:rFonts w:ascii="Montserrat" w:hAnsi="Montserrat"/>
          <w:b/>
          <w:lang w:val="es-ES"/>
        </w:rPr>
      </w:pPr>
      <w:r>
        <w:rPr>
          <w:rFonts w:ascii="Montserrat" w:hAnsi="Montserrat"/>
          <w:b/>
          <w:lang w:val="es-ES"/>
        </w:rPr>
        <w:t>POLÍTICAS</w:t>
      </w:r>
    </w:p>
    <w:p w14:paraId="3C617945" w14:textId="77777777" w:rsidR="003148C2" w:rsidRDefault="003148C2" w:rsidP="003148C2">
      <w:pPr>
        <w:jc w:val="both"/>
        <w:rPr>
          <w:rFonts w:ascii="Montserrat" w:hAnsi="Montserrat"/>
          <w:lang w:val="es-ES"/>
        </w:rPr>
      </w:pPr>
    </w:p>
    <w:p w14:paraId="0276272F" w14:textId="77777777" w:rsidR="003148C2" w:rsidRDefault="003148C2" w:rsidP="003148C2">
      <w:pPr>
        <w:jc w:val="both"/>
        <w:rPr>
          <w:rFonts w:ascii="Montserrat" w:hAnsi="Montserrat"/>
          <w:lang w:val="es-ES"/>
        </w:rPr>
      </w:pPr>
      <w:r>
        <w:rPr>
          <w:rFonts w:ascii="Montserrat" w:hAnsi="Montserrat"/>
          <w:lang w:val="es-ES"/>
        </w:rPr>
        <w:t>El personal directivo de los OOAD y UMAE, así como de las unidades médicas, proporcionará el apoyo para la implementación, seguimiento y control del Servicio</w:t>
      </w:r>
      <w:bookmarkStart w:id="1" w:name="_Toc297196816"/>
      <w:bookmarkStart w:id="2" w:name="_Toc297130085"/>
      <w:r>
        <w:rPr>
          <w:rFonts w:ascii="Montserrat" w:hAnsi="Montserrat"/>
          <w:lang w:val="es-ES"/>
        </w:rPr>
        <w:t xml:space="preserve"> Médico Integral de Banco de Sangre.</w:t>
      </w:r>
    </w:p>
    <w:p w14:paraId="09C9E4C2" w14:textId="77777777" w:rsidR="003148C2" w:rsidRDefault="003148C2" w:rsidP="003148C2">
      <w:pPr>
        <w:jc w:val="both"/>
        <w:rPr>
          <w:rFonts w:ascii="Montserrat" w:hAnsi="Montserrat"/>
          <w:lang w:val="es-ES"/>
        </w:rPr>
      </w:pPr>
      <w:r>
        <w:rPr>
          <w:rFonts w:ascii="Montserrat" w:hAnsi="Montserrat"/>
          <w:lang w:val="es-ES"/>
        </w:rPr>
        <w:br/>
        <w:t>El Administrador del Contrato, Auxiliares del Administrador del Contrato y la(el) Jefa(e) o Encargada(o) del Banco de Sangre, Centro de Colecta o Servicio de Transfusión deberán:</w:t>
      </w:r>
    </w:p>
    <w:p w14:paraId="2159A02D" w14:textId="77777777" w:rsidR="003148C2" w:rsidRDefault="003148C2" w:rsidP="003148C2">
      <w:pPr>
        <w:jc w:val="both"/>
        <w:rPr>
          <w:rFonts w:ascii="Montserrat" w:hAnsi="Montserrat"/>
          <w:lang w:val="es-ES"/>
        </w:rPr>
      </w:pPr>
    </w:p>
    <w:p w14:paraId="0662A393"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Conocer el contrato del SMI de BS, en lo que respecta a las obligaciones del Proveedor Adjudicado, en la ejecución y prestación del servicio, con la finalidad de dar seguimiento al grado de cumplimiento del contrato.</w:t>
      </w:r>
    </w:p>
    <w:p w14:paraId="112A02B4" w14:textId="77777777" w:rsidR="003148C2" w:rsidRDefault="003148C2" w:rsidP="003148C2">
      <w:pPr>
        <w:pStyle w:val="Prrafodelista"/>
        <w:numPr>
          <w:ilvl w:val="0"/>
          <w:numId w:val="10"/>
        </w:numPr>
        <w:suppressAutoHyphens/>
        <w:jc w:val="both"/>
        <w:rPr>
          <w:rFonts w:ascii="Montserrat" w:hAnsi="Montserrat"/>
          <w:lang w:val="es-ES"/>
        </w:rPr>
      </w:pPr>
      <w:r>
        <w:rPr>
          <w:rFonts w:ascii="Montserrat" w:hAnsi="Montserrat"/>
          <w:lang w:val="es-ES"/>
        </w:rPr>
        <w:t>Consultar la documentación: Anexo Técnico, Términos y Condiciones de la convocatoria de la Licitación No. LA-50-GYR-050GYR988-T-8-2023, así como las respuestas derivadas de la Junta de Aclaraciones.</w:t>
      </w:r>
    </w:p>
    <w:bookmarkEnd w:id="1"/>
    <w:bookmarkEnd w:id="2"/>
    <w:p w14:paraId="13B66961"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Informar a todos los usuarios e involucrados, los alcances del Servicio Médico Integral contratado.</w:t>
      </w:r>
      <w:bookmarkStart w:id="3" w:name="_Toc445291253"/>
    </w:p>
    <w:p w14:paraId="57F56FFD"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Supervisar y colaborar de manera coordinada con el Proveedor Adjudicado, a fin de que la ejecución y desarrollo de la prestación del servicio sea acorde a las necesidades de las Unidades Médicas y a lo contratado.</w:t>
      </w:r>
    </w:p>
    <w:p w14:paraId="7DD61283" w14:textId="77777777" w:rsidR="003148C2" w:rsidRDefault="003148C2" w:rsidP="003148C2">
      <w:pPr>
        <w:jc w:val="both"/>
        <w:rPr>
          <w:rFonts w:ascii="Montserrat" w:hAnsi="Montserrat"/>
          <w:lang w:val="es-ES"/>
        </w:rPr>
      </w:pPr>
      <w:r>
        <w:rPr>
          <w:rFonts w:ascii="Montserrat" w:hAnsi="Montserrat"/>
          <w:lang w:val="es-ES"/>
        </w:rPr>
        <w:t>La(el) Jefa(e) o Encargada(o) del Banco de Sangre, Centro de Colecta o Servicio de Transfusión deberá:</w:t>
      </w:r>
    </w:p>
    <w:p w14:paraId="18912CC5" w14:textId="77777777" w:rsidR="003148C2" w:rsidRDefault="003148C2" w:rsidP="003148C2">
      <w:pPr>
        <w:jc w:val="both"/>
        <w:rPr>
          <w:rFonts w:ascii="Montserrat" w:hAnsi="Montserrat"/>
          <w:lang w:val="es-ES"/>
        </w:rPr>
      </w:pPr>
    </w:p>
    <w:p w14:paraId="146F3ABD"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Informar con oportunidad al Proveedor Adjudicado, al Administrador del contrato y a los Auxiliares del Administrador del Contrato, las inconsistencias relacionadas con la cantidad y calidad de insumos, equipo médico, equipo de cómputo, sistema de información, accesorios y todo lo relacionado al SMI contratado.</w:t>
      </w:r>
    </w:p>
    <w:p w14:paraId="0A2D2ED8" w14:textId="77777777" w:rsidR="003148C2" w:rsidRDefault="003148C2" w:rsidP="003148C2">
      <w:pPr>
        <w:jc w:val="both"/>
        <w:rPr>
          <w:rFonts w:ascii="Montserrat" w:hAnsi="Montserrat"/>
          <w:lang w:val="es-ES"/>
        </w:rPr>
      </w:pPr>
      <w:r>
        <w:rPr>
          <w:rFonts w:ascii="Montserrat" w:hAnsi="Montserrat"/>
          <w:lang w:val="es-ES"/>
        </w:rPr>
        <w:t xml:space="preserve">El Administrador del Contrato deberá: </w:t>
      </w:r>
    </w:p>
    <w:p w14:paraId="026AC134" w14:textId="77777777" w:rsidR="003148C2" w:rsidRDefault="003148C2" w:rsidP="003148C2">
      <w:pPr>
        <w:jc w:val="both"/>
        <w:rPr>
          <w:rFonts w:ascii="Montserrat" w:hAnsi="Montserrat"/>
          <w:lang w:val="es-ES"/>
        </w:rPr>
      </w:pPr>
    </w:p>
    <w:p w14:paraId="5482AC39"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Administrar y verificar el cumplimiento de los derechos y obligaciones establecidas en el contrato.</w:t>
      </w:r>
    </w:p>
    <w:p w14:paraId="3415F9BA"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t>Supervisar que el Proveedor Adjudicado brinde un servicio de calidad y que cumpla con lo estipulado en el Anexo Técnico y Términos y Condiciones.</w:t>
      </w:r>
    </w:p>
    <w:p w14:paraId="4A1A1815" w14:textId="77777777" w:rsidR="003148C2" w:rsidRDefault="003148C2" w:rsidP="003148C2">
      <w:pPr>
        <w:pStyle w:val="Prrafodelista"/>
        <w:numPr>
          <w:ilvl w:val="0"/>
          <w:numId w:val="10"/>
        </w:numPr>
        <w:jc w:val="both"/>
        <w:rPr>
          <w:rFonts w:ascii="Montserrat" w:hAnsi="Montserrat"/>
          <w:lang w:val="es-ES"/>
        </w:rPr>
      </w:pPr>
      <w:r>
        <w:rPr>
          <w:rFonts w:ascii="Montserrat" w:hAnsi="Montserrat"/>
          <w:lang w:val="es-ES"/>
        </w:rPr>
        <w:lastRenderedPageBreak/>
        <w:t>Aplicar las penas convencionales y deductivas derivadas del incumplimiento al contrato por parte del Proveedor Adjudicado.</w:t>
      </w:r>
    </w:p>
    <w:p w14:paraId="661AAA5A" w14:textId="77777777" w:rsidR="003148C2" w:rsidRDefault="003148C2" w:rsidP="003148C2">
      <w:pPr>
        <w:jc w:val="both"/>
        <w:rPr>
          <w:rFonts w:ascii="Montserrat" w:hAnsi="Montserrat"/>
          <w:lang w:val="es-ES"/>
        </w:rPr>
      </w:pPr>
    </w:p>
    <w:bookmarkEnd w:id="3"/>
    <w:p w14:paraId="28063EE6" w14:textId="77777777" w:rsidR="003148C2" w:rsidRDefault="003148C2" w:rsidP="003148C2">
      <w:pPr>
        <w:jc w:val="center"/>
        <w:rPr>
          <w:rFonts w:ascii="Montserrat" w:hAnsi="Montserrat"/>
          <w:lang w:val="es-ES"/>
        </w:rPr>
      </w:pPr>
      <w:r>
        <w:rPr>
          <w:rFonts w:ascii="Montserrat" w:hAnsi="Montserrat"/>
          <w:lang w:val="es-ES"/>
        </w:rPr>
        <w:br w:type="page"/>
      </w:r>
      <w:r>
        <w:rPr>
          <w:rFonts w:ascii="Montserrat" w:hAnsi="Montserrat"/>
          <w:b/>
          <w:lang w:val="es-ES"/>
        </w:rPr>
        <w:lastRenderedPageBreak/>
        <w:t>GLOSARIO</w:t>
      </w:r>
      <w:r>
        <w:rPr>
          <w:rFonts w:ascii="Montserrat" w:hAnsi="Montserrat"/>
          <w:b/>
          <w:lang w:val="es-ES"/>
        </w:rPr>
        <w:br/>
      </w:r>
    </w:p>
    <w:p w14:paraId="12A7CF3B" w14:textId="77777777" w:rsidR="003148C2" w:rsidRDefault="003148C2" w:rsidP="003148C2">
      <w:pPr>
        <w:tabs>
          <w:tab w:val="left" w:pos="426"/>
        </w:tabs>
        <w:suppressAutoHyphens/>
        <w:jc w:val="both"/>
        <w:rPr>
          <w:rFonts w:ascii="Montserrat Light" w:hAnsi="Montserrat Light" w:cs="Arial"/>
          <w:bCs/>
          <w:iCs/>
          <w:color w:val="000000"/>
          <w:sz w:val="20"/>
          <w:szCs w:val="20"/>
          <w:lang w:val="es-ES_tradnl"/>
        </w:rPr>
      </w:pPr>
      <w:r>
        <w:rPr>
          <w:rFonts w:ascii="Montserrat" w:hAnsi="Montserrat" w:cs="Calibri"/>
          <w:b/>
          <w:iCs/>
          <w:sz w:val="20"/>
          <w:szCs w:val="20"/>
        </w:rPr>
        <w:t>Acuerdo de Nivel de Servicio:</w:t>
      </w:r>
      <w:r>
        <w:rPr>
          <w:rFonts w:ascii="Montserrat" w:hAnsi="Montserrat" w:cs="Calibri"/>
          <w:iCs/>
          <w:sz w:val="20"/>
          <w:szCs w:val="20"/>
        </w:rPr>
        <w:t xml:space="preserve"> Estándares cuantificables de mínimo desempeño asociados al servicio y que garantizan la prestación del Servicio Médico Integral de Banco de Sangre, así como el envío de la información generada por este servicio al Sistema de Control de Servicios Integrales requerido por el área solicitante</w:t>
      </w:r>
      <w:r>
        <w:rPr>
          <w:rFonts w:ascii="Montserrat Light" w:hAnsi="Montserrat Light" w:cs="Arial"/>
          <w:bCs/>
          <w:iCs/>
          <w:color w:val="000000"/>
          <w:sz w:val="20"/>
          <w:szCs w:val="20"/>
        </w:rPr>
        <w:t>.</w:t>
      </w:r>
    </w:p>
    <w:p w14:paraId="4AC5BD76" w14:textId="77777777" w:rsidR="003148C2" w:rsidRDefault="003148C2" w:rsidP="003148C2">
      <w:pPr>
        <w:tabs>
          <w:tab w:val="left" w:pos="426"/>
        </w:tabs>
        <w:suppressAutoHyphens/>
        <w:jc w:val="both"/>
        <w:rPr>
          <w:rFonts w:ascii="Montserrat Light" w:hAnsi="Montserrat Light" w:cs="Arial"/>
          <w:bCs/>
          <w:iCs/>
          <w:color w:val="000000"/>
          <w:sz w:val="20"/>
          <w:szCs w:val="20"/>
        </w:rPr>
      </w:pPr>
    </w:p>
    <w:p w14:paraId="1F022618" w14:textId="77777777" w:rsidR="003148C2" w:rsidRDefault="003148C2" w:rsidP="003148C2">
      <w:pPr>
        <w:tabs>
          <w:tab w:val="left" w:pos="142"/>
          <w:tab w:val="left" w:pos="426"/>
          <w:tab w:val="left" w:pos="9858"/>
          <w:tab w:val="left" w:pos="10524"/>
          <w:tab w:val="left" w:pos="11244"/>
          <w:tab w:val="left" w:pos="11964"/>
          <w:tab w:val="left" w:pos="12684"/>
          <w:tab w:val="left" w:pos="13404"/>
          <w:tab w:val="left" w:pos="14124"/>
          <w:tab w:val="left" w:pos="14844"/>
        </w:tabs>
        <w:overflowPunct w:val="0"/>
        <w:autoSpaceDE w:val="0"/>
        <w:jc w:val="both"/>
        <w:textAlignment w:val="baseline"/>
        <w:rPr>
          <w:rFonts w:ascii="Montserrat" w:hAnsi="Montserrat" w:cs="Calibri"/>
          <w:iCs/>
          <w:sz w:val="20"/>
          <w:szCs w:val="20"/>
        </w:rPr>
      </w:pPr>
      <w:r>
        <w:rPr>
          <w:rFonts w:ascii="Montserrat" w:hAnsi="Montserrat" w:cs="Calibri"/>
          <w:b/>
          <w:iCs/>
          <w:sz w:val="20"/>
          <w:szCs w:val="20"/>
        </w:rPr>
        <w:t>Adecuación Área Física:</w:t>
      </w:r>
      <w:r>
        <w:rPr>
          <w:rFonts w:ascii="Montserrat" w:hAnsi="Montserrat" w:cs="Calibri"/>
          <w:iCs/>
          <w:sz w:val="20"/>
          <w:szCs w:val="20"/>
        </w:rPr>
        <w:t xml:space="preserve"> Modificaciones ambientales de los Bancos de Sangre, Centros de Colecta y Servicios de Transfusión de las unidades médicas para la instalación, manejo y adecuada conservación de los equipos y sus bienes que permita asegurar el óptimo rendimiento de los mismos, cumpliendo con las normas NOM-253-SSA1-2012, NOM-007-SSA3-2011, NOM-016-SSA3-2012 y Normas de Seguridad e Higiene del Instituto de acuerdo a las recomendaciones del fabricante, a cargo de los Proveedores Adjudicados.</w:t>
      </w:r>
    </w:p>
    <w:p w14:paraId="307C3279" w14:textId="77777777" w:rsidR="003148C2" w:rsidRDefault="003148C2" w:rsidP="003148C2">
      <w:pPr>
        <w:suppressAutoHyphens/>
        <w:ind w:right="49"/>
        <w:jc w:val="both"/>
        <w:rPr>
          <w:rFonts w:ascii="Montserrat" w:hAnsi="Montserrat" w:cs="Calibri"/>
          <w:b/>
          <w:sz w:val="20"/>
          <w:szCs w:val="20"/>
        </w:rPr>
      </w:pPr>
    </w:p>
    <w:p w14:paraId="27A917F0" w14:textId="77777777" w:rsidR="003148C2" w:rsidRDefault="003148C2" w:rsidP="003148C2">
      <w:pPr>
        <w:suppressAutoHyphens/>
        <w:ind w:right="49"/>
        <w:jc w:val="both"/>
        <w:rPr>
          <w:rFonts w:ascii="Montserrat" w:hAnsi="Montserrat" w:cs="Calibri"/>
          <w:iCs/>
          <w:sz w:val="20"/>
          <w:szCs w:val="20"/>
        </w:rPr>
      </w:pPr>
      <w:r>
        <w:rPr>
          <w:rFonts w:ascii="Montserrat" w:hAnsi="Montserrat" w:cs="Calibri"/>
          <w:b/>
          <w:sz w:val="20"/>
          <w:szCs w:val="20"/>
        </w:rPr>
        <w:t>Administrador del Contrato:</w:t>
      </w:r>
      <w:r>
        <w:rPr>
          <w:rFonts w:ascii="Montserrat" w:hAnsi="Montserrat" w:cs="Calibri"/>
          <w:sz w:val="20"/>
          <w:szCs w:val="20"/>
        </w:rPr>
        <w:t xml:space="preserve"> </w:t>
      </w:r>
      <w:r>
        <w:rPr>
          <w:rFonts w:ascii="Montserrat" w:hAnsi="Montserrat" w:cs="Calibri"/>
          <w:iCs/>
          <w:sz w:val="20"/>
          <w:szCs w:val="20"/>
        </w:rPr>
        <w:t>Jefes de Servicios Administrativos de los Órganos Operativos Administrativos Descentralizados (OOAD), Servidor(es) Público(s) en quien recae la responsabilidad de administrar y verificar el cumplimiento de los derechos y obligaciones establecidas en el contrato. El Director Administrativo en la UMAE, Servidor(es) Público(s) en quien recae la responsabilidad de administrar y verificar el cumplimiento de los derechos y obligaciones establecidas en el contrato.</w:t>
      </w:r>
    </w:p>
    <w:p w14:paraId="1D080CB5" w14:textId="77777777" w:rsidR="003148C2" w:rsidRDefault="003148C2" w:rsidP="003148C2">
      <w:pPr>
        <w:suppressAutoHyphens/>
        <w:ind w:right="49"/>
        <w:jc w:val="both"/>
        <w:rPr>
          <w:rFonts w:ascii="Montserrat" w:hAnsi="Montserrat" w:cs="Calibri"/>
          <w:iCs/>
          <w:sz w:val="20"/>
          <w:szCs w:val="20"/>
        </w:rPr>
      </w:pPr>
    </w:p>
    <w:p w14:paraId="58DC5046" w14:textId="77777777" w:rsidR="003148C2" w:rsidRDefault="003148C2" w:rsidP="003148C2">
      <w:pPr>
        <w:suppressAutoHyphens/>
        <w:autoSpaceDE w:val="0"/>
        <w:autoSpaceDN w:val="0"/>
        <w:adjustRightInd w:val="0"/>
        <w:jc w:val="both"/>
        <w:rPr>
          <w:rFonts w:ascii="Montserrat" w:hAnsi="Montserrat" w:cs="Calibri"/>
          <w:iCs/>
          <w:sz w:val="20"/>
          <w:szCs w:val="20"/>
        </w:rPr>
      </w:pPr>
      <w:r>
        <w:rPr>
          <w:rFonts w:ascii="Montserrat" w:hAnsi="Montserrat" w:cs="Calibri"/>
          <w:b/>
          <w:iCs/>
          <w:sz w:val="20"/>
          <w:szCs w:val="20"/>
        </w:rPr>
        <w:t xml:space="preserve">Aféresis: </w:t>
      </w:r>
      <w:r>
        <w:rPr>
          <w:rFonts w:ascii="Montserrat" w:hAnsi="Montserrat" w:cs="Calibri"/>
          <w:iCs/>
          <w:sz w:val="20"/>
          <w:szCs w:val="20"/>
        </w:rPr>
        <w:t xml:space="preserve">procedimiento automatizado por el cual se extrae selectivamente, de un donante, uno o más componentes sanguíneos y en la misma sesión se </w:t>
      </w:r>
      <w:proofErr w:type="spellStart"/>
      <w:r>
        <w:rPr>
          <w:rFonts w:ascii="Montserrat" w:hAnsi="Montserrat" w:cs="Calibri"/>
          <w:iCs/>
          <w:sz w:val="20"/>
          <w:szCs w:val="20"/>
        </w:rPr>
        <w:t>reinfunde</w:t>
      </w:r>
      <w:proofErr w:type="spellEnd"/>
      <w:r>
        <w:rPr>
          <w:rFonts w:ascii="Montserrat" w:hAnsi="Montserrat" w:cs="Calibri"/>
          <w:iCs/>
          <w:sz w:val="20"/>
          <w:szCs w:val="20"/>
        </w:rPr>
        <w:t xml:space="preserve"> el remanente al propio donante.</w:t>
      </w:r>
    </w:p>
    <w:p w14:paraId="17006313" w14:textId="77777777" w:rsidR="003148C2" w:rsidRDefault="003148C2" w:rsidP="003148C2">
      <w:pPr>
        <w:suppressAutoHyphens/>
        <w:ind w:right="49"/>
        <w:jc w:val="both"/>
        <w:rPr>
          <w:rFonts w:ascii="Montserrat" w:hAnsi="Montserrat" w:cs="Calibri"/>
          <w:iCs/>
          <w:sz w:val="20"/>
          <w:szCs w:val="20"/>
        </w:rPr>
      </w:pPr>
    </w:p>
    <w:p w14:paraId="04E59AFC"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Asistencia Técnica:</w:t>
      </w:r>
      <w:r>
        <w:rPr>
          <w:rFonts w:ascii="Montserrat" w:hAnsi="Montserrat" w:cs="Arial"/>
          <w:color w:val="000000"/>
          <w:sz w:val="20"/>
          <w:szCs w:val="20"/>
        </w:rPr>
        <w:t xml:space="preserve"> Servicio Técnico otorgado por el prestador de servicios para garantizar la resolución de fallas en los plazos establecidos en los términos y condiciones y en el presente Anexo Técnico para los equipos del SMI de BS y del sistema de información y programas de cómputo asociados, durante la vigencia de la prestación del servicio contratado y sin cargo para el Instituto. </w:t>
      </w:r>
    </w:p>
    <w:p w14:paraId="7777692B" w14:textId="77777777" w:rsidR="003148C2" w:rsidRDefault="003148C2" w:rsidP="003148C2">
      <w:pPr>
        <w:jc w:val="both"/>
        <w:rPr>
          <w:rFonts w:ascii="Montserrat" w:hAnsi="Montserrat" w:cs="Arial"/>
          <w:color w:val="000000"/>
          <w:sz w:val="20"/>
          <w:szCs w:val="20"/>
        </w:rPr>
      </w:pPr>
    </w:p>
    <w:p w14:paraId="3B0A9C98" w14:textId="77777777" w:rsidR="003148C2" w:rsidRDefault="003148C2" w:rsidP="003148C2">
      <w:pPr>
        <w:tabs>
          <w:tab w:val="left" w:pos="76"/>
          <w:tab w:val="left" w:pos="426"/>
          <w:tab w:val="left" w:pos="720"/>
          <w:tab w:val="left" w:pos="9858"/>
          <w:tab w:val="left" w:pos="10524"/>
          <w:tab w:val="left" w:pos="11244"/>
          <w:tab w:val="left" w:pos="11964"/>
          <w:tab w:val="left" w:pos="12684"/>
          <w:tab w:val="left" w:pos="13404"/>
          <w:tab w:val="left" w:pos="14124"/>
          <w:tab w:val="left" w:pos="14844"/>
        </w:tabs>
        <w:ind w:right="51"/>
        <w:jc w:val="both"/>
        <w:rPr>
          <w:rFonts w:ascii="Montserrat" w:hAnsi="Montserrat" w:cs="Arial"/>
          <w:color w:val="000000"/>
          <w:sz w:val="20"/>
          <w:szCs w:val="20"/>
        </w:rPr>
      </w:pPr>
      <w:r>
        <w:rPr>
          <w:rFonts w:ascii="Montserrat" w:hAnsi="Montserrat" w:cs="Arial"/>
          <w:b/>
          <w:color w:val="000000"/>
          <w:sz w:val="20"/>
          <w:szCs w:val="20"/>
        </w:rPr>
        <w:t xml:space="preserve">Banco de Sangre: </w:t>
      </w:r>
      <w:r>
        <w:rPr>
          <w:rFonts w:ascii="Montserrat" w:hAnsi="Montserrat" w:cs="Arial"/>
          <w:color w:val="000000"/>
          <w:sz w:val="20"/>
          <w:szCs w:val="20"/>
        </w:rPr>
        <w:t>Aquel que promueve la donación de sangre, sus componentes o células progenitoras hematopoyéticas; recolecta, fracciona, estudia, distribuye y coordina la entrega y distribución de sangre y sus componentes; administra las existencias y promueve la redistribución de excedentes; realiza actividades docentes y de investigación; asesora la operación de los Centros de Colecta, dentro de su área de responsabilidad por regionalización; realiza hemovigilancia; resuelve y analiza problemas transfusionales; practica terapia transfusional ambulatoria; realiza estudios o procedimientos de producción especializada; efectúa disposición de aféresis y de células progenitoras hematopoyéticas.</w:t>
      </w:r>
    </w:p>
    <w:p w14:paraId="2126445E" w14:textId="77777777" w:rsidR="003148C2" w:rsidRDefault="003148C2" w:rsidP="003148C2">
      <w:pPr>
        <w:tabs>
          <w:tab w:val="left" w:pos="76"/>
          <w:tab w:val="left" w:pos="426"/>
          <w:tab w:val="left" w:pos="720"/>
          <w:tab w:val="left" w:pos="9858"/>
          <w:tab w:val="left" w:pos="10524"/>
          <w:tab w:val="left" w:pos="11244"/>
          <w:tab w:val="left" w:pos="11964"/>
          <w:tab w:val="left" w:pos="12684"/>
          <w:tab w:val="left" w:pos="13404"/>
          <w:tab w:val="left" w:pos="14124"/>
          <w:tab w:val="left" w:pos="14844"/>
        </w:tabs>
        <w:ind w:right="51"/>
        <w:jc w:val="both"/>
        <w:rPr>
          <w:rFonts w:ascii="Montserrat" w:hAnsi="Montserrat" w:cs="Arial"/>
          <w:color w:val="000000"/>
          <w:sz w:val="20"/>
          <w:szCs w:val="20"/>
        </w:rPr>
      </w:pPr>
    </w:p>
    <w:p w14:paraId="5419991F" w14:textId="77777777" w:rsidR="003148C2" w:rsidRDefault="003148C2" w:rsidP="003148C2">
      <w:pPr>
        <w:tabs>
          <w:tab w:val="left" w:pos="76"/>
          <w:tab w:val="left" w:pos="426"/>
          <w:tab w:val="left" w:pos="720"/>
          <w:tab w:val="left" w:pos="9858"/>
          <w:tab w:val="left" w:pos="10524"/>
          <w:tab w:val="left" w:pos="11244"/>
          <w:tab w:val="left" w:pos="11964"/>
          <w:tab w:val="left" w:pos="12684"/>
          <w:tab w:val="left" w:pos="13404"/>
          <w:tab w:val="left" w:pos="14124"/>
          <w:tab w:val="left" w:pos="14844"/>
        </w:tabs>
        <w:ind w:right="51"/>
        <w:jc w:val="both"/>
        <w:rPr>
          <w:rFonts w:ascii="Montserrat" w:hAnsi="Montserrat" w:cs="Arial"/>
          <w:color w:val="000000"/>
          <w:sz w:val="20"/>
          <w:szCs w:val="20"/>
        </w:rPr>
      </w:pPr>
      <w:r>
        <w:rPr>
          <w:rFonts w:ascii="Montserrat" w:hAnsi="Montserrat" w:cs="Arial"/>
          <w:b/>
          <w:color w:val="000000"/>
          <w:sz w:val="20"/>
          <w:szCs w:val="20"/>
        </w:rPr>
        <w:lastRenderedPageBreak/>
        <w:t>Banco de Sangre Concentrador:</w:t>
      </w:r>
      <w:r>
        <w:rPr>
          <w:rFonts w:ascii="Montserrat" w:hAnsi="Montserrat" w:cs="Arial"/>
          <w:color w:val="000000"/>
          <w:sz w:val="20"/>
          <w:szCs w:val="20"/>
        </w:rPr>
        <w:t xml:space="preserve"> Aquel que realiza los estudios moleculares (NAT) de las Unidades de Sangre Total obtenidas en los Bancos de Sangre y Centros de Colecta, realiza los estudios confirmatorios de las muestras reactivas a pruebas de serología y los estudios de control de calidad a las unidades de sangre y hemocomponentes de acuerdo con la NOM-253-SSA1-2012.</w:t>
      </w:r>
    </w:p>
    <w:p w14:paraId="75142555" w14:textId="77777777" w:rsidR="003148C2" w:rsidRDefault="003148C2" w:rsidP="003148C2">
      <w:pPr>
        <w:tabs>
          <w:tab w:val="left" w:pos="76"/>
          <w:tab w:val="left" w:pos="426"/>
          <w:tab w:val="left" w:pos="720"/>
          <w:tab w:val="left" w:pos="9858"/>
          <w:tab w:val="left" w:pos="10524"/>
          <w:tab w:val="left" w:pos="11244"/>
          <w:tab w:val="left" w:pos="11964"/>
          <w:tab w:val="left" w:pos="12684"/>
          <w:tab w:val="left" w:pos="13404"/>
          <w:tab w:val="left" w:pos="14124"/>
          <w:tab w:val="left" w:pos="14844"/>
        </w:tabs>
        <w:ind w:right="51"/>
        <w:jc w:val="both"/>
        <w:rPr>
          <w:rFonts w:ascii="Montserrat" w:hAnsi="Montserrat" w:cs="Arial"/>
          <w:color w:val="000000"/>
          <w:sz w:val="20"/>
          <w:szCs w:val="20"/>
        </w:rPr>
      </w:pPr>
    </w:p>
    <w:p w14:paraId="20E91D60" w14:textId="77777777" w:rsidR="003148C2" w:rsidRDefault="003148C2" w:rsidP="003148C2">
      <w:pPr>
        <w:tabs>
          <w:tab w:val="left" w:pos="426"/>
        </w:tabs>
        <w:jc w:val="both"/>
        <w:rPr>
          <w:rFonts w:ascii="Montserrat" w:hAnsi="Montserrat" w:cs="Arial"/>
          <w:color w:val="000000"/>
          <w:sz w:val="20"/>
          <w:szCs w:val="20"/>
        </w:rPr>
      </w:pPr>
      <w:r>
        <w:rPr>
          <w:rFonts w:ascii="Montserrat" w:hAnsi="Montserrat" w:cs="Arial"/>
          <w:b/>
          <w:color w:val="000000"/>
          <w:sz w:val="20"/>
          <w:szCs w:val="20"/>
        </w:rPr>
        <w:t>Bienes de Consumo:</w:t>
      </w:r>
      <w:r>
        <w:rPr>
          <w:rFonts w:ascii="Montserrat" w:hAnsi="Montserrat" w:cs="Arial"/>
          <w:color w:val="000000"/>
          <w:sz w:val="20"/>
          <w:szCs w:val="20"/>
        </w:rPr>
        <w:t xml:space="preserve"> Son aquellos bienes muebles que por su utilización en el desarrollo de las actividades que se realizan tienen un desgaste parcial o total, por lo tanto, no son susceptibles de ser utilizados nuevamente, son controlados a través de un registro global en los inventarios, dada su naturaleza y finalidad en éste, en el IMSS se clasifican como Bienes de Uso Terapéutico (insumos para la salud) y No Terapéutico.</w:t>
      </w:r>
    </w:p>
    <w:p w14:paraId="2A18AA24" w14:textId="77777777" w:rsidR="003148C2" w:rsidRDefault="003148C2" w:rsidP="003148C2">
      <w:pPr>
        <w:tabs>
          <w:tab w:val="left" w:pos="426"/>
        </w:tabs>
        <w:jc w:val="both"/>
        <w:rPr>
          <w:rFonts w:ascii="Montserrat" w:hAnsi="Montserrat" w:cs="Arial"/>
          <w:color w:val="000000"/>
          <w:sz w:val="20"/>
          <w:szCs w:val="20"/>
        </w:rPr>
      </w:pPr>
    </w:p>
    <w:p w14:paraId="0F43FEBF" w14:textId="77777777" w:rsidR="003148C2" w:rsidRDefault="003148C2" w:rsidP="003148C2">
      <w:pPr>
        <w:tabs>
          <w:tab w:val="left" w:pos="76"/>
          <w:tab w:val="left" w:pos="426"/>
          <w:tab w:val="left" w:pos="720"/>
          <w:tab w:val="left" w:pos="9858"/>
          <w:tab w:val="left" w:pos="10524"/>
          <w:tab w:val="left" w:pos="11244"/>
          <w:tab w:val="left" w:pos="11964"/>
          <w:tab w:val="left" w:pos="12684"/>
          <w:tab w:val="left" w:pos="13404"/>
          <w:tab w:val="left" w:pos="14124"/>
          <w:tab w:val="left" w:pos="14844"/>
        </w:tabs>
        <w:ind w:right="51"/>
        <w:jc w:val="both"/>
        <w:rPr>
          <w:rFonts w:ascii="Montserrat" w:hAnsi="Montserrat" w:cs="Arial"/>
          <w:color w:val="000000"/>
          <w:sz w:val="20"/>
          <w:szCs w:val="20"/>
        </w:rPr>
      </w:pPr>
      <w:r>
        <w:rPr>
          <w:rFonts w:ascii="Montserrat" w:hAnsi="Montserrat" w:cs="Arial"/>
          <w:b/>
          <w:color w:val="000000"/>
          <w:sz w:val="20"/>
          <w:szCs w:val="20"/>
        </w:rPr>
        <w:t>Bolsa de Sangre:</w:t>
      </w:r>
      <w:r>
        <w:rPr>
          <w:rFonts w:ascii="Montserrat" w:hAnsi="Montserrat" w:cs="Arial"/>
          <w:color w:val="000000"/>
          <w:sz w:val="20"/>
          <w:szCs w:val="20"/>
        </w:rPr>
        <w:t xml:space="preserve"> Artículo de uso médico, estéril, elaborado con materiales plásticos, metálicos y látex, atóxico, libre de pirógenos y no reactivo tisular. Consiste en una serie de bolsas unidas entre sí, mediante tubos de dimensiones apropiadas, una de las cuales puede contener una solución aditiva. La bolsa principal debe contener un anticoagulante y estar unida a un tubo transportador primario equipado con aguja. </w:t>
      </w:r>
    </w:p>
    <w:p w14:paraId="3E90ACCB" w14:textId="77777777" w:rsidR="003148C2" w:rsidRDefault="003148C2" w:rsidP="003148C2">
      <w:pPr>
        <w:jc w:val="both"/>
        <w:rPr>
          <w:rFonts w:ascii="Montserrat" w:hAnsi="Montserrat" w:cs="Arial"/>
          <w:color w:val="000000"/>
          <w:sz w:val="20"/>
          <w:szCs w:val="20"/>
        </w:rPr>
      </w:pPr>
      <w:r>
        <w:rPr>
          <w:rFonts w:ascii="Montserrat" w:hAnsi="Montserrat" w:cs="Arial"/>
          <w:color w:val="000000"/>
          <w:sz w:val="20"/>
          <w:szCs w:val="20"/>
        </w:rPr>
        <w:br/>
      </w:r>
      <w:r>
        <w:rPr>
          <w:rFonts w:ascii="Montserrat" w:hAnsi="Montserrat" w:cs="Arial"/>
          <w:b/>
          <w:color w:val="000000"/>
          <w:sz w:val="20"/>
          <w:szCs w:val="20"/>
        </w:rPr>
        <w:t>Calibrador</w:t>
      </w:r>
      <w:r>
        <w:rPr>
          <w:rFonts w:ascii="Montserrat" w:hAnsi="Montserrat" w:cs="Arial"/>
          <w:color w:val="000000"/>
          <w:sz w:val="20"/>
          <w:szCs w:val="20"/>
        </w:rPr>
        <w:t>: Para la calibración, valoración de técnicas y control de calidad se usan una serie de soluciones o muestras de concentración conocida.</w:t>
      </w:r>
    </w:p>
    <w:p w14:paraId="4F41C58E" w14:textId="77777777" w:rsidR="003148C2" w:rsidRDefault="003148C2" w:rsidP="003148C2">
      <w:pPr>
        <w:jc w:val="both"/>
        <w:rPr>
          <w:rFonts w:ascii="Montserrat" w:hAnsi="Montserrat" w:cs="Arial"/>
          <w:bCs/>
          <w:color w:val="000000"/>
          <w:sz w:val="20"/>
          <w:szCs w:val="20"/>
        </w:rPr>
      </w:pPr>
      <w:r>
        <w:rPr>
          <w:rFonts w:ascii="Montserrat" w:hAnsi="Montserrat" w:cs="Arial"/>
          <w:b/>
          <w:color w:val="000000"/>
          <w:sz w:val="20"/>
          <w:szCs w:val="20"/>
        </w:rPr>
        <w:br/>
      </w:r>
      <w:r>
        <w:rPr>
          <w:rFonts w:ascii="Montserrat" w:hAnsi="Montserrat" w:cs="Arial"/>
          <w:b/>
          <w:bCs/>
          <w:color w:val="000000"/>
          <w:sz w:val="20"/>
          <w:szCs w:val="20"/>
        </w:rPr>
        <w:t xml:space="preserve">CDI: </w:t>
      </w:r>
      <w:r>
        <w:rPr>
          <w:rFonts w:ascii="Montserrat" w:hAnsi="Montserrat" w:cs="Arial"/>
          <w:bCs/>
          <w:color w:val="000000"/>
          <w:sz w:val="20"/>
          <w:szCs w:val="20"/>
        </w:rPr>
        <w:t>Coordinador Delegacional de Informática.</w:t>
      </w:r>
    </w:p>
    <w:p w14:paraId="2944C250" w14:textId="77777777" w:rsidR="003148C2" w:rsidRDefault="003148C2" w:rsidP="003148C2">
      <w:pPr>
        <w:jc w:val="both"/>
        <w:rPr>
          <w:rFonts w:ascii="Montserrat" w:hAnsi="Montserrat" w:cs="Arial"/>
          <w:bCs/>
          <w:color w:val="000000"/>
          <w:sz w:val="20"/>
          <w:szCs w:val="20"/>
        </w:rPr>
      </w:pPr>
    </w:p>
    <w:p w14:paraId="4DDF35DA" w14:textId="77777777" w:rsidR="003148C2" w:rsidRDefault="003148C2" w:rsidP="003148C2">
      <w:pPr>
        <w:tabs>
          <w:tab w:val="left" w:pos="426"/>
        </w:tabs>
        <w:jc w:val="both"/>
        <w:rPr>
          <w:rFonts w:ascii="Montserrat" w:hAnsi="Montserrat" w:cs="Arial"/>
          <w:bCs/>
          <w:color w:val="000000"/>
          <w:sz w:val="20"/>
          <w:szCs w:val="20"/>
        </w:rPr>
      </w:pPr>
      <w:r>
        <w:rPr>
          <w:rFonts w:ascii="Montserrat" w:hAnsi="Montserrat" w:cs="Arial"/>
          <w:b/>
          <w:bCs/>
          <w:color w:val="000000"/>
          <w:sz w:val="20"/>
          <w:szCs w:val="20"/>
        </w:rPr>
        <w:t>Centro de Colecta:</w:t>
      </w:r>
      <w:r>
        <w:rPr>
          <w:rFonts w:ascii="Montserrat" w:hAnsi="Montserrat" w:cs="Arial"/>
          <w:bCs/>
          <w:color w:val="000000"/>
          <w:sz w:val="20"/>
          <w:szCs w:val="20"/>
        </w:rPr>
        <w:t xml:space="preserve"> Aquel que promueve el programa de donación de sangre y sus componentes y de células progenitoras hematopoyéticas; recolecta, estudia parcialmente al donante, envía unidades de sangre y muestras sanguíneas del donante al Banco de Sangre, del cual depende para su estudio y procesamiento, también realiza actividades docentes y de investigación; puede efectuar obtención de aféresis, de contar con la infraestructura y personal adecuado para tal fin y realiza hemovigilancia</w:t>
      </w:r>
    </w:p>
    <w:p w14:paraId="0721CE48" w14:textId="77777777" w:rsidR="003148C2" w:rsidRDefault="003148C2" w:rsidP="003148C2">
      <w:pPr>
        <w:tabs>
          <w:tab w:val="left" w:pos="426"/>
        </w:tabs>
        <w:jc w:val="both"/>
        <w:rPr>
          <w:rFonts w:ascii="Montserrat" w:hAnsi="Montserrat" w:cs="Arial"/>
          <w:bCs/>
          <w:color w:val="000000"/>
          <w:sz w:val="20"/>
          <w:szCs w:val="20"/>
        </w:rPr>
      </w:pPr>
    </w:p>
    <w:p w14:paraId="36F34AB7" w14:textId="77777777" w:rsidR="003148C2" w:rsidRDefault="003148C2" w:rsidP="003148C2">
      <w:pPr>
        <w:tabs>
          <w:tab w:val="left" w:pos="426"/>
        </w:tabs>
        <w:jc w:val="both"/>
        <w:rPr>
          <w:rFonts w:ascii="Montserrat" w:hAnsi="Montserrat" w:cs="Arial"/>
          <w:bCs/>
          <w:color w:val="000000"/>
          <w:sz w:val="20"/>
          <w:szCs w:val="20"/>
        </w:rPr>
      </w:pPr>
      <w:r>
        <w:rPr>
          <w:rFonts w:ascii="Montserrat" w:hAnsi="Montserrat" w:cs="Arial"/>
          <w:b/>
          <w:bCs/>
          <w:color w:val="000000"/>
          <w:sz w:val="20"/>
          <w:szCs w:val="20"/>
        </w:rPr>
        <w:t>CNTS:</w:t>
      </w:r>
      <w:r>
        <w:rPr>
          <w:rFonts w:ascii="Montserrat" w:hAnsi="Montserrat" w:cs="Arial"/>
          <w:bCs/>
          <w:color w:val="000000"/>
          <w:sz w:val="20"/>
          <w:szCs w:val="20"/>
        </w:rPr>
        <w:t xml:space="preserve"> Centro Nacional de la Transfusión Sanguínea.</w:t>
      </w:r>
    </w:p>
    <w:p w14:paraId="2E862EEA" w14:textId="77777777" w:rsidR="003148C2" w:rsidRDefault="003148C2" w:rsidP="003148C2">
      <w:pPr>
        <w:tabs>
          <w:tab w:val="left" w:pos="426"/>
        </w:tabs>
        <w:jc w:val="both"/>
        <w:rPr>
          <w:rFonts w:ascii="Montserrat" w:hAnsi="Montserrat" w:cs="Arial"/>
          <w:bCs/>
          <w:color w:val="000000"/>
          <w:sz w:val="20"/>
          <w:szCs w:val="20"/>
        </w:rPr>
      </w:pPr>
    </w:p>
    <w:p w14:paraId="6CC29814" w14:textId="77777777" w:rsidR="003148C2" w:rsidRDefault="003148C2" w:rsidP="003148C2">
      <w:pPr>
        <w:widowControl w:val="0"/>
        <w:tabs>
          <w:tab w:val="left" w:pos="0"/>
        </w:tabs>
        <w:spacing w:before="60"/>
        <w:contextualSpacing/>
        <w:jc w:val="both"/>
        <w:rPr>
          <w:rFonts w:ascii="Montserrat" w:hAnsi="Montserrat" w:cs="Calibri"/>
          <w:sz w:val="20"/>
          <w:szCs w:val="20"/>
        </w:rPr>
      </w:pPr>
      <w:r>
        <w:rPr>
          <w:rFonts w:ascii="Montserrat" w:hAnsi="Montserrat" w:cs="Calibri"/>
          <w:b/>
          <w:sz w:val="20"/>
          <w:szCs w:val="20"/>
        </w:rPr>
        <w:t>CCILE:</w:t>
      </w:r>
      <w:r>
        <w:rPr>
          <w:rFonts w:ascii="Montserrat" w:hAnsi="Montserrat" w:cs="Calibri"/>
          <w:sz w:val="20"/>
          <w:szCs w:val="20"/>
        </w:rPr>
        <w:t xml:space="preserve"> Coordinación de Control de Insumos y Laboratorios Especializados.</w:t>
      </w:r>
    </w:p>
    <w:p w14:paraId="005125A4" w14:textId="77777777" w:rsidR="003148C2" w:rsidRDefault="003148C2" w:rsidP="003148C2">
      <w:pPr>
        <w:tabs>
          <w:tab w:val="left" w:pos="426"/>
        </w:tabs>
        <w:jc w:val="both"/>
        <w:rPr>
          <w:rFonts w:ascii="Montserrat" w:hAnsi="Montserrat" w:cs="Arial"/>
          <w:bCs/>
          <w:color w:val="000000"/>
          <w:sz w:val="20"/>
          <w:szCs w:val="20"/>
        </w:rPr>
      </w:pPr>
    </w:p>
    <w:p w14:paraId="441DA71F" w14:textId="77777777" w:rsidR="003148C2" w:rsidRDefault="003148C2" w:rsidP="003148C2">
      <w:pPr>
        <w:tabs>
          <w:tab w:val="left" w:pos="426"/>
        </w:tabs>
        <w:jc w:val="both"/>
        <w:rPr>
          <w:rFonts w:ascii="Montserrat" w:hAnsi="Montserrat" w:cs="Arial"/>
          <w:bCs/>
          <w:color w:val="000000"/>
          <w:sz w:val="20"/>
          <w:szCs w:val="20"/>
        </w:rPr>
      </w:pPr>
      <w:r>
        <w:rPr>
          <w:rFonts w:ascii="Montserrat" w:hAnsi="Montserrat" w:cs="Arial"/>
          <w:b/>
          <w:bCs/>
          <w:color w:val="000000"/>
          <w:sz w:val="20"/>
          <w:szCs w:val="20"/>
        </w:rPr>
        <w:t>COFEPRIS.</w:t>
      </w:r>
      <w:r>
        <w:rPr>
          <w:rFonts w:ascii="Montserrat" w:hAnsi="Montserrat" w:cs="Arial"/>
          <w:bCs/>
          <w:color w:val="000000"/>
          <w:sz w:val="20"/>
          <w:szCs w:val="20"/>
        </w:rPr>
        <w:t xml:space="preserve"> Comisión Federal Para la Prevención de Riesgos Sanitarios.</w:t>
      </w:r>
    </w:p>
    <w:p w14:paraId="40A11FFD" w14:textId="77777777" w:rsidR="003148C2" w:rsidRDefault="003148C2" w:rsidP="003148C2">
      <w:pPr>
        <w:suppressAutoHyphens/>
        <w:ind w:right="49"/>
        <w:jc w:val="both"/>
        <w:rPr>
          <w:rFonts w:ascii="Montserrat" w:hAnsi="Montserrat" w:cs="Calibri"/>
          <w:sz w:val="20"/>
          <w:szCs w:val="20"/>
        </w:rPr>
      </w:pPr>
    </w:p>
    <w:p w14:paraId="0054F8F7" w14:textId="77777777" w:rsidR="003148C2" w:rsidRDefault="003148C2" w:rsidP="003148C2">
      <w:pPr>
        <w:suppressAutoHyphens/>
        <w:ind w:right="49"/>
        <w:jc w:val="both"/>
        <w:rPr>
          <w:rFonts w:ascii="Montserrat" w:eastAsia="Times New Roman" w:hAnsi="Montserrat"/>
          <w:sz w:val="20"/>
          <w:szCs w:val="20"/>
          <w:lang w:eastAsia="es-MX"/>
        </w:rPr>
      </w:pPr>
      <w:r>
        <w:rPr>
          <w:rFonts w:ascii="Montserrat" w:hAnsi="Montserrat" w:cs="Calibri"/>
          <w:b/>
          <w:sz w:val="20"/>
          <w:szCs w:val="20"/>
        </w:rPr>
        <w:t>Contrato:</w:t>
      </w:r>
      <w:r>
        <w:rPr>
          <w:rFonts w:ascii="Montserrat" w:hAnsi="Montserrat" w:cs="Calibri"/>
          <w:sz w:val="20"/>
          <w:szCs w:val="20"/>
        </w:rPr>
        <w:t xml:space="preserve"> </w:t>
      </w:r>
      <w:r>
        <w:rPr>
          <w:rFonts w:ascii="Montserrat" w:eastAsia="Times New Roman" w:hAnsi="Montserrat"/>
          <w:sz w:val="20"/>
          <w:szCs w:val="20"/>
          <w:lang w:eastAsia="es-MX"/>
        </w:rPr>
        <w:t>El acuerdo de voluntades para crear o transferir derechos y obligaciones, a través del cual se formaliza la adquisición o arrendamiento de bienes muebles o la prestación de servicios.</w:t>
      </w:r>
    </w:p>
    <w:p w14:paraId="56DFDD37" w14:textId="77777777" w:rsidR="003148C2" w:rsidRDefault="003148C2" w:rsidP="003148C2">
      <w:pPr>
        <w:suppressAutoHyphens/>
        <w:spacing w:before="120"/>
        <w:jc w:val="both"/>
        <w:rPr>
          <w:rFonts w:ascii="Montserrat" w:eastAsia="Times New Roman" w:hAnsi="Montserrat"/>
          <w:sz w:val="20"/>
          <w:szCs w:val="20"/>
          <w:lang w:eastAsia="es-MX"/>
        </w:rPr>
      </w:pPr>
      <w:r>
        <w:rPr>
          <w:rFonts w:ascii="Montserrat" w:eastAsia="Times New Roman" w:hAnsi="Montserrat"/>
          <w:b/>
          <w:sz w:val="20"/>
          <w:szCs w:val="20"/>
          <w:lang w:eastAsia="es-MX"/>
        </w:rPr>
        <w:t>Control de calidad:</w:t>
      </w:r>
      <w:r>
        <w:rPr>
          <w:rFonts w:ascii="Montserrat" w:eastAsia="Times New Roman" w:hAnsi="Montserrat"/>
          <w:sz w:val="20"/>
          <w:szCs w:val="20"/>
          <w:lang w:eastAsia="es-MX"/>
        </w:rPr>
        <w:t xml:space="preserve"> son las actividades y técnicas operativas desarrolladas para cumplir con los requisitos de calidad establecidos.</w:t>
      </w:r>
    </w:p>
    <w:p w14:paraId="65367DBE" w14:textId="77777777" w:rsidR="003148C2" w:rsidRDefault="003148C2" w:rsidP="003148C2">
      <w:pPr>
        <w:jc w:val="both"/>
        <w:rPr>
          <w:rFonts w:ascii="Montserrat" w:eastAsiaTheme="minorHAnsi" w:hAnsi="Montserrat" w:cs="Arial"/>
          <w:b/>
          <w:color w:val="000000"/>
          <w:sz w:val="20"/>
          <w:szCs w:val="20"/>
          <w:lang w:eastAsia="es-ES_tradnl"/>
        </w:rPr>
      </w:pPr>
    </w:p>
    <w:p w14:paraId="7682C66D" w14:textId="77777777" w:rsidR="003148C2" w:rsidRDefault="003148C2" w:rsidP="003148C2">
      <w:pPr>
        <w:tabs>
          <w:tab w:val="left" w:pos="426"/>
        </w:tabs>
        <w:jc w:val="both"/>
        <w:rPr>
          <w:rFonts w:ascii="Montserrat" w:eastAsia="Times New Roman" w:hAnsi="Montserrat"/>
          <w:sz w:val="20"/>
          <w:szCs w:val="20"/>
          <w:lang w:eastAsia="es-MX"/>
        </w:rPr>
      </w:pPr>
      <w:r>
        <w:rPr>
          <w:rFonts w:ascii="Montserrat" w:eastAsia="Times New Roman" w:hAnsi="Montserrat"/>
          <w:b/>
          <w:sz w:val="20"/>
          <w:szCs w:val="20"/>
          <w:lang w:eastAsia="es-MX"/>
        </w:rPr>
        <w:t>Control de Calidad Externo (CCE):</w:t>
      </w:r>
      <w:r>
        <w:rPr>
          <w:rFonts w:ascii="Montserrat" w:eastAsia="Times New Roman" w:hAnsi="Montserrat"/>
          <w:sz w:val="20"/>
          <w:szCs w:val="20"/>
          <w:lang w:eastAsia="es-MX"/>
        </w:rPr>
        <w:t xml:space="preserve"> Procedimiento realizado por el Banco de Sangre y evaluado por un organismo externo para la certificación de la calidad de acuerdo con la NOM-253-SSA1-2012.</w:t>
      </w:r>
    </w:p>
    <w:p w14:paraId="12032CBA" w14:textId="77777777" w:rsidR="003148C2" w:rsidRDefault="003148C2" w:rsidP="003148C2">
      <w:pPr>
        <w:tabs>
          <w:tab w:val="left" w:pos="426"/>
        </w:tabs>
        <w:jc w:val="both"/>
        <w:rPr>
          <w:rFonts w:ascii="Montserrat" w:eastAsia="Times New Roman" w:hAnsi="Montserrat"/>
          <w:sz w:val="20"/>
          <w:szCs w:val="20"/>
          <w:lang w:eastAsia="es-MX"/>
        </w:rPr>
      </w:pPr>
    </w:p>
    <w:p w14:paraId="1ED7890E" w14:textId="77777777" w:rsidR="003148C2" w:rsidRDefault="003148C2" w:rsidP="003148C2">
      <w:pPr>
        <w:tabs>
          <w:tab w:val="left" w:pos="426"/>
        </w:tabs>
        <w:jc w:val="both"/>
        <w:rPr>
          <w:rFonts w:ascii="Montserrat" w:eastAsia="Times New Roman" w:hAnsi="Montserrat"/>
          <w:sz w:val="20"/>
          <w:szCs w:val="20"/>
          <w:lang w:eastAsia="es-MX"/>
        </w:rPr>
      </w:pPr>
      <w:r>
        <w:rPr>
          <w:rFonts w:ascii="Montserrat" w:eastAsia="Times New Roman" w:hAnsi="Montserrat"/>
          <w:b/>
          <w:sz w:val="20"/>
          <w:szCs w:val="20"/>
          <w:lang w:eastAsia="es-MX"/>
        </w:rPr>
        <w:t>Control de Calidad Interno (CCI):</w:t>
      </w:r>
      <w:r>
        <w:rPr>
          <w:rFonts w:ascii="Montserrat" w:eastAsia="Times New Roman" w:hAnsi="Montserrat"/>
          <w:sz w:val="20"/>
          <w:szCs w:val="20"/>
          <w:lang w:eastAsia="es-MX"/>
        </w:rPr>
        <w:t xml:space="preserve"> Procedimiento llevado a cabo por los Bancos de Sangre, Centros de Colecta y Servicios de Transfusión con el propósito de garantizar la calidad de los resultados, conforme a la NOM-253-SSA1-2012.</w:t>
      </w:r>
      <w:r>
        <w:rPr>
          <w:rFonts w:ascii="Montserrat" w:eastAsia="Times New Roman" w:hAnsi="Montserrat"/>
          <w:sz w:val="20"/>
          <w:szCs w:val="20"/>
          <w:lang w:eastAsia="es-MX"/>
        </w:rPr>
        <w:br/>
      </w:r>
    </w:p>
    <w:p w14:paraId="4DB19B60" w14:textId="77777777" w:rsidR="003148C2" w:rsidRDefault="003148C2" w:rsidP="003148C2">
      <w:pPr>
        <w:jc w:val="both"/>
        <w:rPr>
          <w:rFonts w:ascii="Montserrat" w:eastAsiaTheme="minorHAnsi" w:hAnsi="Montserrat" w:cs="Arial"/>
          <w:color w:val="000000"/>
          <w:sz w:val="20"/>
          <w:szCs w:val="20"/>
          <w:lang w:eastAsia="es-ES_tradnl"/>
        </w:rPr>
      </w:pPr>
      <w:r>
        <w:rPr>
          <w:rFonts w:ascii="Montserrat" w:hAnsi="Montserrat" w:cs="Arial"/>
          <w:b/>
          <w:color w:val="000000"/>
          <w:sz w:val="20"/>
          <w:szCs w:val="20"/>
        </w:rPr>
        <w:t>CPSMA</w:t>
      </w:r>
      <w:r>
        <w:rPr>
          <w:rFonts w:ascii="Montserrat" w:hAnsi="Montserrat" w:cs="Arial"/>
          <w:color w:val="000000"/>
          <w:sz w:val="20"/>
          <w:szCs w:val="20"/>
        </w:rPr>
        <w:t>: Coordinación de Planeación de Servicios Médicos de Apoyo.</w:t>
      </w:r>
    </w:p>
    <w:p w14:paraId="31A2A20B" w14:textId="77777777" w:rsidR="003148C2" w:rsidRDefault="003148C2" w:rsidP="003148C2">
      <w:pPr>
        <w:jc w:val="both"/>
        <w:rPr>
          <w:rFonts w:ascii="Montserrat" w:hAnsi="Montserrat" w:cs="Arial"/>
          <w:color w:val="000000"/>
          <w:sz w:val="20"/>
          <w:szCs w:val="20"/>
        </w:rPr>
      </w:pPr>
    </w:p>
    <w:p w14:paraId="472F569D" w14:textId="77777777" w:rsidR="003148C2" w:rsidRDefault="003148C2" w:rsidP="003148C2">
      <w:pPr>
        <w:widowControl w:val="0"/>
        <w:spacing w:before="60"/>
        <w:contextualSpacing/>
        <w:jc w:val="both"/>
        <w:rPr>
          <w:rFonts w:ascii="Montserrat" w:hAnsi="Montserrat" w:cs="Arial"/>
          <w:sz w:val="20"/>
          <w:szCs w:val="20"/>
        </w:rPr>
      </w:pPr>
      <w:r>
        <w:rPr>
          <w:rFonts w:ascii="Montserrat" w:hAnsi="Montserrat" w:cs="Arial"/>
          <w:b/>
          <w:sz w:val="20"/>
          <w:szCs w:val="20"/>
        </w:rPr>
        <w:t xml:space="preserve">CSDISA: </w:t>
      </w:r>
      <w:r>
        <w:rPr>
          <w:rFonts w:ascii="Montserrat" w:hAnsi="Montserrat" w:cs="Arial"/>
          <w:sz w:val="20"/>
          <w:szCs w:val="20"/>
        </w:rPr>
        <w:t>Coordinación de Servicios Digitales y de Información para la Salud y Administrativos.</w:t>
      </w:r>
    </w:p>
    <w:p w14:paraId="7E1A9DF9" w14:textId="77777777" w:rsidR="003148C2" w:rsidRDefault="003148C2" w:rsidP="003148C2">
      <w:pPr>
        <w:widowControl w:val="0"/>
        <w:spacing w:before="60"/>
        <w:contextualSpacing/>
        <w:jc w:val="both"/>
        <w:rPr>
          <w:rFonts w:ascii="Montserrat" w:hAnsi="Montserrat" w:cs="Arial"/>
          <w:sz w:val="20"/>
          <w:szCs w:val="20"/>
        </w:rPr>
      </w:pPr>
    </w:p>
    <w:p w14:paraId="5E2B4A99" w14:textId="77777777" w:rsidR="003148C2" w:rsidRDefault="003148C2" w:rsidP="003148C2">
      <w:pPr>
        <w:tabs>
          <w:tab w:val="left" w:pos="426"/>
        </w:tabs>
        <w:jc w:val="both"/>
        <w:rPr>
          <w:rFonts w:ascii="Montserrat" w:hAnsi="Montserrat" w:cs="Arial"/>
          <w:sz w:val="20"/>
          <w:szCs w:val="20"/>
        </w:rPr>
      </w:pPr>
      <w:r>
        <w:rPr>
          <w:rFonts w:ascii="Montserrat" w:hAnsi="Montserrat" w:cs="Arial"/>
          <w:b/>
          <w:sz w:val="20"/>
          <w:szCs w:val="20"/>
        </w:rPr>
        <w:t>CSI:</w:t>
      </w:r>
      <w:r>
        <w:rPr>
          <w:rFonts w:ascii="Montserrat" w:hAnsi="Montserrat" w:cs="Arial"/>
          <w:sz w:val="20"/>
          <w:szCs w:val="20"/>
        </w:rPr>
        <w:t xml:space="preserve"> Control de Servicios Integrales</w:t>
      </w:r>
    </w:p>
    <w:p w14:paraId="3DD9B436" w14:textId="77777777" w:rsidR="003148C2" w:rsidRDefault="003148C2" w:rsidP="003148C2">
      <w:pPr>
        <w:widowControl w:val="0"/>
        <w:spacing w:before="60"/>
        <w:contextualSpacing/>
        <w:jc w:val="both"/>
        <w:rPr>
          <w:rFonts w:ascii="Montserrat" w:hAnsi="Montserrat" w:cs="Arial"/>
          <w:sz w:val="20"/>
          <w:szCs w:val="20"/>
        </w:rPr>
      </w:pPr>
    </w:p>
    <w:p w14:paraId="63E35348"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CTSMI</w:t>
      </w:r>
      <w:r>
        <w:rPr>
          <w:rFonts w:ascii="Montserrat" w:hAnsi="Montserrat" w:cs="Arial"/>
          <w:color w:val="000000"/>
          <w:sz w:val="20"/>
          <w:szCs w:val="20"/>
        </w:rPr>
        <w:t>: Coordinación Técnica de Servicios Médicos Indirectos.</w:t>
      </w:r>
    </w:p>
    <w:p w14:paraId="22FEDEEE" w14:textId="77777777" w:rsidR="003148C2" w:rsidRDefault="003148C2" w:rsidP="003148C2">
      <w:pPr>
        <w:jc w:val="both"/>
        <w:rPr>
          <w:rFonts w:ascii="Montserrat" w:hAnsi="Montserrat" w:cs="Arial"/>
          <w:sz w:val="20"/>
          <w:szCs w:val="20"/>
        </w:rPr>
      </w:pPr>
    </w:p>
    <w:p w14:paraId="26BB07E9"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Equipo complementario:</w:t>
      </w:r>
      <w:r>
        <w:rPr>
          <w:rFonts w:ascii="Montserrat" w:hAnsi="Montserrat" w:cs="Arial"/>
          <w:color w:val="000000"/>
          <w:sz w:val="20"/>
          <w:szCs w:val="20"/>
        </w:rPr>
        <w:t xml:space="preserve"> Equipos necesarios para la toma de muestras sanguíneas, dispensación o trasvasado, producción de hemocomponentes, para la realización de estudios o complementación de </w:t>
      </w:r>
      <w:proofErr w:type="gramStart"/>
      <w:r>
        <w:rPr>
          <w:rFonts w:ascii="Montserrat" w:hAnsi="Montserrat" w:cs="Arial"/>
          <w:color w:val="000000"/>
          <w:sz w:val="20"/>
          <w:szCs w:val="20"/>
        </w:rPr>
        <w:t>los mismos</w:t>
      </w:r>
      <w:proofErr w:type="gramEnd"/>
      <w:r>
        <w:rPr>
          <w:rFonts w:ascii="Montserrat" w:hAnsi="Montserrat" w:cs="Arial"/>
          <w:color w:val="000000"/>
          <w:sz w:val="20"/>
          <w:szCs w:val="20"/>
        </w:rPr>
        <w:t xml:space="preserve"> y preservación de muestras y reactivos, así como equipo indispensable para el correcto funcionamiento de los equipos del Banco de Sangre.</w:t>
      </w:r>
    </w:p>
    <w:p w14:paraId="702B3901" w14:textId="77777777" w:rsidR="003148C2" w:rsidRDefault="003148C2" w:rsidP="003148C2">
      <w:pPr>
        <w:jc w:val="both"/>
        <w:rPr>
          <w:rFonts w:ascii="Montserrat" w:hAnsi="Montserrat" w:cs="Arial"/>
          <w:color w:val="000000"/>
          <w:sz w:val="20"/>
          <w:szCs w:val="20"/>
        </w:rPr>
      </w:pPr>
    </w:p>
    <w:p w14:paraId="4536C084"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Equipo de Banco de Sangre:</w:t>
      </w:r>
      <w:r>
        <w:rPr>
          <w:rFonts w:ascii="Montserrat" w:hAnsi="Montserrat" w:cs="Arial"/>
          <w:color w:val="000000"/>
          <w:sz w:val="20"/>
          <w:szCs w:val="20"/>
        </w:rPr>
        <w:t xml:space="preserve"> Equipos necesarios para llevar acabo los procesos de la obtención de la sangre total, producción de hemocomponentes, procedimiento de aféresis, recolección de células hematopoyéticas, estudios </w:t>
      </w:r>
      <w:proofErr w:type="spellStart"/>
      <w:r>
        <w:rPr>
          <w:rFonts w:ascii="Montserrat" w:hAnsi="Montserrat" w:cs="Arial"/>
          <w:color w:val="000000"/>
          <w:sz w:val="20"/>
          <w:szCs w:val="20"/>
        </w:rPr>
        <w:t>pretransfusionales</w:t>
      </w:r>
      <w:proofErr w:type="spellEnd"/>
      <w:r>
        <w:rPr>
          <w:rFonts w:ascii="Montserrat" w:hAnsi="Montserrat" w:cs="Arial"/>
          <w:color w:val="000000"/>
          <w:sz w:val="20"/>
          <w:szCs w:val="20"/>
        </w:rPr>
        <w:t>, estudios de trasplantes y estudios para pacientes.</w:t>
      </w:r>
    </w:p>
    <w:p w14:paraId="60846A2F" w14:textId="77777777" w:rsidR="003148C2" w:rsidRDefault="003148C2" w:rsidP="003148C2">
      <w:pPr>
        <w:jc w:val="both"/>
        <w:rPr>
          <w:rFonts w:ascii="Montserrat" w:hAnsi="Montserrat" w:cs="Arial"/>
          <w:color w:val="000000"/>
          <w:sz w:val="20"/>
          <w:szCs w:val="20"/>
        </w:rPr>
      </w:pPr>
    </w:p>
    <w:p w14:paraId="52EA6BEF"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Equipo de Cómputo:</w:t>
      </w:r>
      <w:r>
        <w:rPr>
          <w:rFonts w:ascii="Montserrat" w:hAnsi="Montserrat" w:cs="Arial"/>
          <w:color w:val="000000"/>
          <w:sz w:val="20"/>
          <w:szCs w:val="20"/>
        </w:rPr>
        <w:t xml:space="preserve"> Equipo requerido para la correcta operación del sistema de información en cuanto a entradas, procesamientos y salidas de información, tanto electrónica como manual.</w:t>
      </w:r>
    </w:p>
    <w:p w14:paraId="063B8805" w14:textId="77777777" w:rsidR="003148C2" w:rsidRDefault="003148C2" w:rsidP="003148C2">
      <w:pPr>
        <w:jc w:val="both"/>
        <w:rPr>
          <w:rFonts w:ascii="Montserrat" w:hAnsi="Montserrat" w:cs="Arial"/>
          <w:color w:val="000000"/>
          <w:sz w:val="20"/>
          <w:szCs w:val="20"/>
        </w:rPr>
      </w:pPr>
    </w:p>
    <w:p w14:paraId="34DDD347" w14:textId="77777777" w:rsidR="003148C2" w:rsidRDefault="003148C2" w:rsidP="003148C2">
      <w:pPr>
        <w:tabs>
          <w:tab w:val="left" w:pos="426"/>
        </w:tabs>
        <w:jc w:val="both"/>
        <w:rPr>
          <w:rFonts w:ascii="Montserrat" w:hAnsi="Montserrat" w:cs="Arial"/>
          <w:color w:val="000000"/>
          <w:sz w:val="20"/>
          <w:szCs w:val="20"/>
        </w:rPr>
      </w:pPr>
      <w:r>
        <w:rPr>
          <w:rFonts w:ascii="Montserrat" w:hAnsi="Montserrat" w:cs="Arial"/>
          <w:b/>
          <w:color w:val="000000"/>
          <w:sz w:val="20"/>
          <w:szCs w:val="20"/>
        </w:rPr>
        <w:t>FDA:</w:t>
      </w:r>
      <w:r>
        <w:rPr>
          <w:rFonts w:ascii="Montserrat" w:hAnsi="Montserrat" w:cs="Arial"/>
          <w:color w:val="000000"/>
          <w:sz w:val="20"/>
          <w:szCs w:val="20"/>
        </w:rPr>
        <w:t xml:space="preserve"> </w:t>
      </w:r>
      <w:proofErr w:type="spellStart"/>
      <w:r>
        <w:rPr>
          <w:rFonts w:ascii="Montserrat" w:hAnsi="Montserrat" w:cs="Arial"/>
          <w:color w:val="000000"/>
          <w:sz w:val="20"/>
          <w:szCs w:val="20"/>
        </w:rPr>
        <w:t>Food</w:t>
      </w:r>
      <w:proofErr w:type="spellEnd"/>
      <w:r>
        <w:rPr>
          <w:rFonts w:ascii="Montserrat" w:hAnsi="Montserrat" w:cs="Arial"/>
          <w:color w:val="000000"/>
          <w:sz w:val="20"/>
          <w:szCs w:val="20"/>
        </w:rPr>
        <w:t xml:space="preserve"> &amp; </w:t>
      </w:r>
      <w:proofErr w:type="spellStart"/>
      <w:r>
        <w:rPr>
          <w:rFonts w:ascii="Montserrat" w:hAnsi="Montserrat" w:cs="Arial"/>
          <w:color w:val="000000"/>
          <w:sz w:val="20"/>
          <w:szCs w:val="20"/>
        </w:rPr>
        <w:t>Drug</w:t>
      </w:r>
      <w:proofErr w:type="spellEnd"/>
      <w:r>
        <w:rPr>
          <w:rFonts w:ascii="Montserrat" w:hAnsi="Montserrat" w:cs="Arial"/>
          <w:color w:val="000000"/>
          <w:sz w:val="20"/>
          <w:szCs w:val="20"/>
        </w:rPr>
        <w:t xml:space="preserve"> </w:t>
      </w:r>
      <w:proofErr w:type="spellStart"/>
      <w:r>
        <w:rPr>
          <w:rFonts w:ascii="Montserrat" w:hAnsi="Montserrat" w:cs="Arial"/>
          <w:color w:val="000000"/>
          <w:sz w:val="20"/>
          <w:szCs w:val="20"/>
        </w:rPr>
        <w:t>Administration</w:t>
      </w:r>
      <w:proofErr w:type="spellEnd"/>
      <w:r>
        <w:rPr>
          <w:rFonts w:ascii="Montserrat" w:hAnsi="Montserrat" w:cs="Arial"/>
          <w:color w:val="000000"/>
          <w:sz w:val="20"/>
          <w:szCs w:val="20"/>
        </w:rPr>
        <w:t>. Administración de Alimentos y Drogas de los Estados Unidos de Norteamérica.</w:t>
      </w:r>
    </w:p>
    <w:p w14:paraId="3CFF0BC2" w14:textId="77777777" w:rsidR="003148C2" w:rsidRDefault="003148C2" w:rsidP="003148C2">
      <w:pPr>
        <w:jc w:val="both"/>
        <w:rPr>
          <w:rFonts w:ascii="Montserrat" w:hAnsi="Montserrat" w:cs="Arial"/>
          <w:sz w:val="20"/>
          <w:szCs w:val="20"/>
        </w:rPr>
      </w:pPr>
    </w:p>
    <w:p w14:paraId="1F72D776" w14:textId="77777777" w:rsidR="003148C2" w:rsidRDefault="003148C2" w:rsidP="003148C2">
      <w:pPr>
        <w:tabs>
          <w:tab w:val="left" w:pos="426"/>
        </w:tabs>
        <w:jc w:val="both"/>
        <w:rPr>
          <w:rFonts w:ascii="Montserrat" w:hAnsi="Montserrat" w:cs="Arial"/>
          <w:color w:val="000000"/>
          <w:sz w:val="20"/>
          <w:szCs w:val="20"/>
        </w:rPr>
      </w:pPr>
      <w:r>
        <w:rPr>
          <w:rFonts w:ascii="Montserrat" w:hAnsi="Montserrat" w:cs="Arial"/>
          <w:b/>
          <w:color w:val="000000"/>
          <w:sz w:val="20"/>
          <w:szCs w:val="20"/>
        </w:rPr>
        <w:t xml:space="preserve">Hemocomponentes: </w:t>
      </w:r>
      <w:r>
        <w:rPr>
          <w:rFonts w:ascii="Montserrat" w:hAnsi="Montserrat" w:cs="Arial"/>
          <w:color w:val="000000"/>
          <w:sz w:val="20"/>
          <w:szCs w:val="20"/>
        </w:rPr>
        <w:t>Fracciones celulares y acelulares que se obtienen de una unidad de sangre total, mediante separación por centrifugación.</w:t>
      </w:r>
    </w:p>
    <w:p w14:paraId="13C0965F" w14:textId="77777777" w:rsidR="003148C2" w:rsidRDefault="003148C2" w:rsidP="003148C2">
      <w:pPr>
        <w:tabs>
          <w:tab w:val="left" w:pos="426"/>
        </w:tabs>
        <w:jc w:val="both"/>
        <w:rPr>
          <w:rFonts w:ascii="Montserrat" w:hAnsi="Montserrat" w:cs="Arial"/>
          <w:color w:val="000000"/>
          <w:sz w:val="20"/>
          <w:szCs w:val="20"/>
        </w:rPr>
      </w:pPr>
    </w:p>
    <w:p w14:paraId="5E557F72"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 xml:space="preserve">Hemovigilancia: </w:t>
      </w:r>
      <w:r>
        <w:rPr>
          <w:rFonts w:ascii="Montserrat" w:hAnsi="Montserrat" w:cs="Arial"/>
          <w:color w:val="000000"/>
          <w:sz w:val="20"/>
          <w:szCs w:val="20"/>
        </w:rPr>
        <w:t>Conjunto de procedimientos organizados de seguimiento de los eventos de donación y transfusionales y complicaciones o reacciones adversas inesperadas que se pueden manifestar en los donantes o en los receptores, con el fin de tratar o prevenir su aparición o recurrencia.</w:t>
      </w:r>
    </w:p>
    <w:p w14:paraId="11071674" w14:textId="77777777" w:rsidR="003148C2" w:rsidRDefault="003148C2" w:rsidP="003148C2">
      <w:pPr>
        <w:jc w:val="both"/>
        <w:rPr>
          <w:rFonts w:ascii="Montserrat" w:hAnsi="Montserrat" w:cs="Arial"/>
          <w:color w:val="000000"/>
          <w:sz w:val="20"/>
          <w:szCs w:val="20"/>
        </w:rPr>
      </w:pPr>
    </w:p>
    <w:p w14:paraId="57F5120B" w14:textId="77777777" w:rsidR="003148C2" w:rsidRDefault="003148C2" w:rsidP="003148C2">
      <w:pPr>
        <w:tabs>
          <w:tab w:val="left" w:pos="426"/>
        </w:tabs>
        <w:jc w:val="both"/>
        <w:rPr>
          <w:rFonts w:ascii="Montserrat" w:hAnsi="Montserrat" w:cs="Arial"/>
          <w:color w:val="000000"/>
          <w:sz w:val="20"/>
          <w:szCs w:val="20"/>
        </w:rPr>
      </w:pPr>
      <w:r>
        <w:rPr>
          <w:rFonts w:ascii="Montserrat" w:hAnsi="Montserrat" w:cs="Arial"/>
          <w:b/>
          <w:color w:val="000000"/>
          <w:sz w:val="20"/>
          <w:szCs w:val="20"/>
        </w:rPr>
        <w:t>HL7 (</w:t>
      </w:r>
      <w:proofErr w:type="spellStart"/>
      <w:r>
        <w:rPr>
          <w:rFonts w:ascii="Montserrat" w:hAnsi="Montserrat" w:cs="Arial"/>
          <w:b/>
          <w:color w:val="000000"/>
          <w:sz w:val="20"/>
          <w:szCs w:val="20"/>
        </w:rPr>
        <w:t>Health</w:t>
      </w:r>
      <w:proofErr w:type="spellEnd"/>
      <w:r>
        <w:rPr>
          <w:rFonts w:ascii="Montserrat" w:hAnsi="Montserrat" w:cs="Arial"/>
          <w:b/>
          <w:color w:val="000000"/>
          <w:sz w:val="20"/>
          <w:szCs w:val="20"/>
        </w:rPr>
        <w:t xml:space="preserve"> </w:t>
      </w:r>
      <w:proofErr w:type="spellStart"/>
      <w:r>
        <w:rPr>
          <w:rFonts w:ascii="Montserrat" w:hAnsi="Montserrat" w:cs="Arial"/>
          <w:b/>
          <w:color w:val="000000"/>
          <w:sz w:val="20"/>
          <w:szCs w:val="20"/>
        </w:rPr>
        <w:t>Level</w:t>
      </w:r>
      <w:proofErr w:type="spellEnd"/>
      <w:r>
        <w:rPr>
          <w:rFonts w:ascii="Montserrat" w:hAnsi="Montserrat" w:cs="Arial"/>
          <w:b/>
          <w:color w:val="000000"/>
          <w:sz w:val="20"/>
          <w:szCs w:val="20"/>
        </w:rPr>
        <w:t xml:space="preserve"> 7): </w:t>
      </w:r>
      <w:r>
        <w:rPr>
          <w:rFonts w:ascii="Montserrat" w:hAnsi="Montserrat" w:cs="Arial"/>
          <w:color w:val="000000"/>
          <w:sz w:val="20"/>
          <w:szCs w:val="20"/>
        </w:rPr>
        <w:t xml:space="preserve">Conjunto de estándares que permiten el intercambio de información clínica entre sistemas de información. </w:t>
      </w:r>
    </w:p>
    <w:p w14:paraId="6FC208C9" w14:textId="77777777" w:rsidR="003148C2" w:rsidRDefault="003148C2" w:rsidP="003148C2">
      <w:pPr>
        <w:jc w:val="both"/>
        <w:rPr>
          <w:rFonts w:ascii="Montserrat" w:hAnsi="Montserrat" w:cs="Arial"/>
          <w:color w:val="000000"/>
          <w:sz w:val="20"/>
          <w:szCs w:val="20"/>
        </w:rPr>
      </w:pPr>
    </w:p>
    <w:p w14:paraId="01D7EA3B" w14:textId="77777777" w:rsidR="003148C2" w:rsidRDefault="003148C2" w:rsidP="003148C2">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Calibri"/>
          <w:sz w:val="20"/>
          <w:szCs w:val="20"/>
        </w:rPr>
      </w:pPr>
      <w:r>
        <w:rPr>
          <w:rFonts w:ascii="Montserrat" w:hAnsi="Montserrat" w:cs="Calibri"/>
          <w:b/>
          <w:sz w:val="20"/>
          <w:szCs w:val="20"/>
        </w:rPr>
        <w:t>Instituto o IMSS:</w:t>
      </w:r>
      <w:r>
        <w:rPr>
          <w:rFonts w:ascii="Montserrat" w:hAnsi="Montserrat" w:cs="Calibri"/>
          <w:sz w:val="20"/>
          <w:szCs w:val="20"/>
        </w:rPr>
        <w:t xml:space="preserve"> Instituto Mexicano del Seguro Social.</w:t>
      </w:r>
    </w:p>
    <w:p w14:paraId="5341796D" w14:textId="77777777" w:rsidR="003148C2" w:rsidRDefault="003148C2" w:rsidP="003148C2">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Calibri"/>
          <w:sz w:val="20"/>
          <w:szCs w:val="20"/>
        </w:rPr>
      </w:pPr>
    </w:p>
    <w:p w14:paraId="11DC39F2"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t>ISO:</w:t>
      </w:r>
      <w:r>
        <w:rPr>
          <w:rFonts w:ascii="Montserrat" w:hAnsi="Montserrat" w:cs="Arial"/>
          <w:b/>
          <w:sz w:val="20"/>
          <w:szCs w:val="20"/>
        </w:rPr>
        <w:t xml:space="preserve"> </w:t>
      </w:r>
      <w:r>
        <w:rPr>
          <w:rStyle w:val="st1"/>
          <w:rFonts w:ascii="Montserrat" w:hAnsi="Montserrat" w:cs="Arial"/>
          <w:sz w:val="20"/>
          <w:szCs w:val="20"/>
        </w:rPr>
        <w:t xml:space="preserve">International </w:t>
      </w:r>
      <w:proofErr w:type="spellStart"/>
      <w:r>
        <w:rPr>
          <w:rStyle w:val="st1"/>
          <w:rFonts w:ascii="Montserrat" w:hAnsi="Montserrat" w:cs="Arial"/>
          <w:sz w:val="20"/>
          <w:szCs w:val="20"/>
        </w:rPr>
        <w:t>Organization</w:t>
      </w:r>
      <w:proofErr w:type="spellEnd"/>
      <w:r>
        <w:rPr>
          <w:rStyle w:val="st1"/>
          <w:rFonts w:ascii="Montserrat" w:hAnsi="Montserrat" w:cs="Arial"/>
          <w:sz w:val="20"/>
          <w:szCs w:val="20"/>
        </w:rPr>
        <w:t xml:space="preserve"> </w:t>
      </w:r>
      <w:proofErr w:type="spellStart"/>
      <w:r>
        <w:rPr>
          <w:rStyle w:val="st1"/>
          <w:rFonts w:ascii="Montserrat" w:hAnsi="Montserrat" w:cs="Arial"/>
          <w:sz w:val="20"/>
          <w:szCs w:val="20"/>
        </w:rPr>
        <w:t>for</w:t>
      </w:r>
      <w:proofErr w:type="spellEnd"/>
      <w:r>
        <w:rPr>
          <w:rStyle w:val="st1"/>
          <w:rFonts w:ascii="Montserrat" w:hAnsi="Montserrat" w:cs="Arial"/>
          <w:sz w:val="20"/>
          <w:szCs w:val="20"/>
        </w:rPr>
        <w:t xml:space="preserve"> </w:t>
      </w:r>
      <w:proofErr w:type="spellStart"/>
      <w:r>
        <w:rPr>
          <w:rStyle w:val="st1"/>
          <w:rFonts w:ascii="Montserrat" w:hAnsi="Montserrat" w:cs="Arial"/>
          <w:sz w:val="20"/>
          <w:szCs w:val="20"/>
        </w:rPr>
        <w:t>Standardization</w:t>
      </w:r>
      <w:proofErr w:type="spellEnd"/>
      <w:r>
        <w:rPr>
          <w:rFonts w:ascii="Montserrat" w:hAnsi="Montserrat" w:cs="Arial"/>
          <w:sz w:val="20"/>
          <w:szCs w:val="20"/>
        </w:rPr>
        <w:t xml:space="preserve">. </w:t>
      </w:r>
      <w:r>
        <w:rPr>
          <w:rFonts w:ascii="Montserrat" w:hAnsi="Montserrat" w:cs="Arial"/>
          <w:color w:val="000000"/>
          <w:sz w:val="20"/>
          <w:szCs w:val="20"/>
        </w:rPr>
        <w:t>Organización Internacional para la Estandarización, que regula una serie de normas para fabricación, comercio y comunicación, en todas las ramas industriales.</w:t>
      </w:r>
    </w:p>
    <w:p w14:paraId="48A7C03F" w14:textId="77777777" w:rsidR="003148C2" w:rsidRDefault="003148C2" w:rsidP="003148C2">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Calibri"/>
          <w:sz w:val="20"/>
          <w:szCs w:val="20"/>
        </w:rPr>
      </w:pPr>
    </w:p>
    <w:p w14:paraId="668707BA" w14:textId="77777777" w:rsidR="003148C2" w:rsidRDefault="003148C2" w:rsidP="003148C2">
      <w:pPr>
        <w:tabs>
          <w:tab w:val="left" w:pos="616"/>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Calibri"/>
          <w:sz w:val="20"/>
          <w:szCs w:val="20"/>
        </w:rPr>
      </w:pPr>
      <w:r>
        <w:rPr>
          <w:rFonts w:ascii="Montserrat" w:hAnsi="Montserrat" w:cs="Calibri"/>
          <w:b/>
          <w:sz w:val="20"/>
          <w:szCs w:val="20"/>
        </w:rPr>
        <w:t>LAASSP o Ley:</w:t>
      </w:r>
      <w:r>
        <w:rPr>
          <w:rFonts w:ascii="Montserrat" w:hAnsi="Montserrat" w:cs="Calibri"/>
          <w:sz w:val="20"/>
          <w:szCs w:val="20"/>
        </w:rPr>
        <w:t xml:space="preserve"> Ley de Adquisiciones, Arrendamientos y Servicios del Sector Público.</w:t>
      </w:r>
    </w:p>
    <w:p w14:paraId="6540586A" w14:textId="77777777" w:rsidR="003148C2" w:rsidRDefault="003148C2" w:rsidP="003148C2">
      <w:pPr>
        <w:tabs>
          <w:tab w:val="left" w:pos="-142"/>
          <w:tab w:val="left" w:pos="180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Calibri"/>
          <w:sz w:val="20"/>
          <w:szCs w:val="20"/>
        </w:rPr>
      </w:pPr>
    </w:p>
    <w:p w14:paraId="708CBF49" w14:textId="77777777" w:rsidR="003148C2" w:rsidRDefault="003148C2" w:rsidP="003148C2">
      <w:pPr>
        <w:tabs>
          <w:tab w:val="left" w:pos="426"/>
        </w:tabs>
        <w:jc w:val="both"/>
        <w:rPr>
          <w:rFonts w:ascii="Montserrat" w:hAnsi="Montserrat" w:cs="Arial"/>
          <w:color w:val="000000"/>
          <w:sz w:val="20"/>
          <w:szCs w:val="20"/>
        </w:rPr>
      </w:pPr>
      <w:r>
        <w:rPr>
          <w:rFonts w:ascii="Montserrat" w:hAnsi="Montserrat" w:cs="Arial"/>
          <w:b/>
          <w:color w:val="000000"/>
          <w:sz w:val="20"/>
          <w:szCs w:val="20"/>
        </w:rPr>
        <w:t>Mantenimiento correctivo:</w:t>
      </w:r>
      <w:r>
        <w:rPr>
          <w:rFonts w:ascii="Montserrat" w:hAnsi="Montserrat" w:cs="Arial"/>
          <w:color w:val="000000"/>
          <w:sz w:val="20"/>
          <w:szCs w:val="20"/>
        </w:rPr>
        <w:t xml:space="preserve"> Es el servicio que debe realizar el prestador del servicio al equipo de banco de sangre y de cómputo que presente fallas a fin de garantizar los niveles de servicio requeridos por la convocante.</w:t>
      </w:r>
    </w:p>
    <w:p w14:paraId="6293391F" w14:textId="77777777" w:rsidR="003148C2" w:rsidRDefault="003148C2" w:rsidP="003148C2">
      <w:pPr>
        <w:tabs>
          <w:tab w:val="left" w:pos="426"/>
        </w:tabs>
        <w:jc w:val="both"/>
        <w:rPr>
          <w:rFonts w:ascii="Montserrat" w:hAnsi="Montserrat" w:cs="Arial"/>
          <w:color w:val="000000"/>
          <w:sz w:val="20"/>
          <w:szCs w:val="20"/>
        </w:rPr>
      </w:pPr>
    </w:p>
    <w:p w14:paraId="45033FCA" w14:textId="77777777" w:rsidR="003148C2" w:rsidRDefault="003148C2" w:rsidP="003148C2">
      <w:pPr>
        <w:tabs>
          <w:tab w:val="left" w:pos="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Arial"/>
          <w:color w:val="000000"/>
          <w:sz w:val="20"/>
          <w:szCs w:val="20"/>
        </w:rPr>
      </w:pPr>
      <w:r>
        <w:rPr>
          <w:rFonts w:ascii="Montserrat" w:hAnsi="Montserrat" w:cs="Arial"/>
          <w:b/>
          <w:color w:val="000000"/>
          <w:sz w:val="20"/>
          <w:szCs w:val="20"/>
        </w:rPr>
        <w:t>Mantenimiento preventivo:</w:t>
      </w:r>
      <w:r>
        <w:rPr>
          <w:rFonts w:ascii="Montserrat" w:hAnsi="Montserrat" w:cs="Arial"/>
          <w:color w:val="000000"/>
          <w:sz w:val="20"/>
          <w:szCs w:val="20"/>
        </w:rPr>
        <w:t xml:space="preserve"> Es el servicio programado que debe realizar el prestador del servicio a los equipos para procedimientos de banco de sangre y de cómputo, conforme a las especificaciones del fabricante, a fin de garantizar los niveles de servicio requeridos por la convocante.</w:t>
      </w:r>
    </w:p>
    <w:p w14:paraId="28B306F2" w14:textId="77777777" w:rsidR="003148C2" w:rsidRDefault="003148C2" w:rsidP="003148C2">
      <w:pPr>
        <w:tabs>
          <w:tab w:val="left" w:pos="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Arial"/>
          <w:color w:val="000000"/>
          <w:sz w:val="20"/>
          <w:szCs w:val="20"/>
        </w:rPr>
      </w:pPr>
    </w:p>
    <w:p w14:paraId="771E2E3A" w14:textId="77777777" w:rsidR="003148C2" w:rsidRDefault="003148C2" w:rsidP="003148C2">
      <w:pPr>
        <w:jc w:val="both"/>
        <w:rPr>
          <w:rFonts w:ascii="Montserrat" w:hAnsi="Montserrat" w:cs="Arial"/>
          <w:color w:val="000000"/>
          <w:sz w:val="20"/>
          <w:szCs w:val="20"/>
        </w:rPr>
      </w:pPr>
      <w:r>
        <w:rPr>
          <w:rFonts w:ascii="Montserrat" w:hAnsi="Montserrat" w:cs="Arial"/>
          <w:b/>
          <w:color w:val="000000"/>
          <w:sz w:val="20"/>
          <w:szCs w:val="20"/>
        </w:rPr>
        <w:lastRenderedPageBreak/>
        <w:br/>
        <w:t xml:space="preserve">NAT (NAAT, </w:t>
      </w:r>
      <w:proofErr w:type="spellStart"/>
      <w:r>
        <w:rPr>
          <w:rFonts w:ascii="Montserrat" w:hAnsi="Montserrat" w:cs="Arial"/>
          <w:b/>
          <w:color w:val="000000"/>
          <w:sz w:val="20"/>
          <w:szCs w:val="20"/>
        </w:rPr>
        <w:t>Nucleic</w:t>
      </w:r>
      <w:proofErr w:type="spellEnd"/>
      <w:r>
        <w:rPr>
          <w:rFonts w:ascii="Montserrat" w:hAnsi="Montserrat" w:cs="Arial"/>
          <w:b/>
          <w:color w:val="000000"/>
          <w:sz w:val="20"/>
          <w:szCs w:val="20"/>
        </w:rPr>
        <w:t xml:space="preserve"> </w:t>
      </w:r>
      <w:proofErr w:type="spellStart"/>
      <w:r>
        <w:rPr>
          <w:rFonts w:ascii="Montserrat" w:hAnsi="Montserrat" w:cs="Arial"/>
          <w:b/>
          <w:color w:val="000000"/>
          <w:sz w:val="20"/>
          <w:szCs w:val="20"/>
        </w:rPr>
        <w:t>Acid</w:t>
      </w:r>
      <w:proofErr w:type="spellEnd"/>
      <w:r>
        <w:rPr>
          <w:rFonts w:ascii="Montserrat" w:hAnsi="Montserrat" w:cs="Arial"/>
          <w:b/>
          <w:color w:val="000000"/>
          <w:sz w:val="20"/>
          <w:szCs w:val="20"/>
        </w:rPr>
        <w:t xml:space="preserve"> </w:t>
      </w:r>
      <w:proofErr w:type="spellStart"/>
      <w:r>
        <w:rPr>
          <w:rFonts w:ascii="Montserrat" w:hAnsi="Montserrat" w:cs="Arial"/>
          <w:b/>
          <w:color w:val="000000"/>
          <w:sz w:val="20"/>
          <w:szCs w:val="20"/>
        </w:rPr>
        <w:t>Amplification</w:t>
      </w:r>
      <w:proofErr w:type="spellEnd"/>
      <w:r>
        <w:rPr>
          <w:rFonts w:ascii="Montserrat" w:hAnsi="Montserrat" w:cs="Arial"/>
          <w:b/>
          <w:color w:val="000000"/>
          <w:sz w:val="20"/>
          <w:szCs w:val="20"/>
        </w:rPr>
        <w:t xml:space="preserve"> Test): </w:t>
      </w:r>
      <w:r>
        <w:rPr>
          <w:rFonts w:ascii="Montserrat" w:hAnsi="Montserrat" w:cs="Arial"/>
          <w:color w:val="000000"/>
          <w:sz w:val="20"/>
          <w:szCs w:val="20"/>
        </w:rPr>
        <w:t xml:space="preserve">Estudio de amplificación de Ácidos Nucleicos para la identificación de enfermedades infecciosas (VIH, VHC y VHB) que se pueden transmitir por transfusión. </w:t>
      </w:r>
    </w:p>
    <w:p w14:paraId="5BE06FBD" w14:textId="77777777" w:rsidR="003148C2" w:rsidRDefault="003148C2" w:rsidP="003148C2">
      <w:pPr>
        <w:tabs>
          <w:tab w:val="left" w:pos="0"/>
          <w:tab w:val="left" w:pos="10398"/>
          <w:tab w:val="left" w:pos="11064"/>
          <w:tab w:val="left" w:pos="11784"/>
          <w:tab w:val="left" w:pos="12504"/>
          <w:tab w:val="left" w:pos="13224"/>
          <w:tab w:val="left" w:pos="13944"/>
          <w:tab w:val="left" w:pos="14664"/>
          <w:tab w:val="left" w:pos="15384"/>
        </w:tabs>
        <w:overflowPunct w:val="0"/>
        <w:autoSpaceDE w:val="0"/>
        <w:ind w:right="51"/>
        <w:jc w:val="both"/>
        <w:textAlignment w:val="baseline"/>
        <w:rPr>
          <w:rFonts w:ascii="Montserrat" w:hAnsi="Montserrat" w:cs="Arial"/>
          <w:color w:val="000000"/>
          <w:sz w:val="20"/>
          <w:szCs w:val="20"/>
        </w:rPr>
      </w:pPr>
    </w:p>
    <w:p w14:paraId="4C2B8B7D" w14:textId="77777777" w:rsidR="003148C2" w:rsidRDefault="003148C2" w:rsidP="003148C2">
      <w:pPr>
        <w:widowControl w:val="0"/>
        <w:spacing w:before="60"/>
        <w:contextualSpacing/>
        <w:jc w:val="both"/>
        <w:rPr>
          <w:rFonts w:ascii="Montserrat" w:hAnsi="Montserrat" w:cs="Arial"/>
          <w:b/>
          <w:color w:val="000000"/>
          <w:sz w:val="20"/>
          <w:szCs w:val="20"/>
        </w:rPr>
      </w:pPr>
      <w:r>
        <w:rPr>
          <w:rFonts w:ascii="Montserrat" w:hAnsi="Montserrat" w:cs="Calibri"/>
          <w:b/>
          <w:sz w:val="20"/>
          <w:szCs w:val="20"/>
        </w:rPr>
        <w:t>Nivel de Servicio</w:t>
      </w:r>
      <w:r>
        <w:rPr>
          <w:rFonts w:ascii="Montserrat" w:hAnsi="Montserrat" w:cs="Arial"/>
          <w:b/>
          <w:color w:val="000000"/>
          <w:sz w:val="20"/>
          <w:szCs w:val="20"/>
        </w:rPr>
        <w:t xml:space="preserve">: </w:t>
      </w:r>
      <w:r>
        <w:rPr>
          <w:rFonts w:ascii="Montserrat" w:hAnsi="Montserrat" w:cs="Arial"/>
          <w:color w:val="000000"/>
          <w:sz w:val="20"/>
          <w:szCs w:val="20"/>
        </w:rPr>
        <w:t>Estándares cuantificables de mínimo desempeño asociados al servicio y que garantizan la prestación del Servicio Médico Integral de Banco de Sangre, así como el envío de la información generada por este servicio requerido por cada Unidad Médica.</w:t>
      </w:r>
    </w:p>
    <w:p w14:paraId="3D930E7B" w14:textId="77777777" w:rsidR="003148C2" w:rsidRDefault="003148C2" w:rsidP="003148C2">
      <w:pPr>
        <w:widowControl w:val="0"/>
        <w:spacing w:before="60"/>
        <w:ind w:left="567" w:hanging="567"/>
        <w:contextualSpacing/>
        <w:jc w:val="both"/>
        <w:rPr>
          <w:rFonts w:ascii="Montserrat" w:hAnsi="Montserrat" w:cs="Calibri"/>
          <w:b/>
          <w:sz w:val="20"/>
          <w:szCs w:val="20"/>
        </w:rPr>
      </w:pPr>
    </w:p>
    <w:p w14:paraId="4D9F56E1" w14:textId="77777777" w:rsidR="003148C2" w:rsidRDefault="003148C2" w:rsidP="003148C2">
      <w:pPr>
        <w:widowControl w:val="0"/>
        <w:spacing w:before="60"/>
        <w:ind w:left="567" w:hanging="567"/>
        <w:contextualSpacing/>
        <w:jc w:val="both"/>
        <w:rPr>
          <w:rFonts w:ascii="Montserrat" w:hAnsi="Montserrat" w:cs="Calibri"/>
          <w:sz w:val="20"/>
          <w:szCs w:val="20"/>
        </w:rPr>
      </w:pPr>
      <w:r>
        <w:rPr>
          <w:rFonts w:ascii="Montserrat" w:hAnsi="Montserrat" w:cs="Calibri"/>
          <w:b/>
          <w:sz w:val="20"/>
          <w:szCs w:val="20"/>
        </w:rPr>
        <w:t>NOM:</w:t>
      </w:r>
      <w:r>
        <w:rPr>
          <w:rFonts w:ascii="Montserrat" w:hAnsi="Montserrat" w:cs="Calibri"/>
          <w:sz w:val="20"/>
          <w:szCs w:val="20"/>
        </w:rPr>
        <w:t xml:space="preserve"> Norma Oficial Mexicana.</w:t>
      </w:r>
    </w:p>
    <w:p w14:paraId="74D4D98A" w14:textId="77777777" w:rsidR="003148C2" w:rsidRDefault="003148C2" w:rsidP="003148C2">
      <w:pPr>
        <w:widowControl w:val="0"/>
        <w:spacing w:before="60"/>
        <w:ind w:left="567" w:hanging="567"/>
        <w:contextualSpacing/>
        <w:jc w:val="both"/>
        <w:rPr>
          <w:rFonts w:ascii="Montserrat" w:hAnsi="Montserrat" w:cs="Calibri"/>
          <w:sz w:val="20"/>
          <w:szCs w:val="20"/>
        </w:rPr>
      </w:pPr>
    </w:p>
    <w:p w14:paraId="24AA813D" w14:textId="77777777" w:rsidR="003148C2" w:rsidRDefault="003148C2" w:rsidP="003148C2">
      <w:pPr>
        <w:suppressAutoHyphens/>
        <w:ind w:right="49"/>
        <w:jc w:val="both"/>
        <w:rPr>
          <w:rFonts w:ascii="Montserrat" w:hAnsi="Montserrat" w:cs="Arial"/>
          <w:sz w:val="20"/>
          <w:szCs w:val="20"/>
          <w:lang w:eastAsia="ar-SA"/>
        </w:rPr>
      </w:pPr>
      <w:r>
        <w:rPr>
          <w:rFonts w:ascii="Montserrat" w:hAnsi="Montserrat" w:cs="Arial"/>
          <w:b/>
          <w:sz w:val="20"/>
          <w:szCs w:val="20"/>
          <w:lang w:eastAsia="ar-SA"/>
        </w:rPr>
        <w:t>NORMAS</w:t>
      </w:r>
      <w:r>
        <w:rPr>
          <w:rFonts w:ascii="Montserrat" w:hAnsi="Montserrat" w:cs="Arial"/>
          <w:sz w:val="20"/>
          <w:szCs w:val="20"/>
          <w:lang w:eastAsia="ar-SA"/>
        </w:rPr>
        <w:t xml:space="preserve">: </w:t>
      </w:r>
      <w:r>
        <w:rPr>
          <w:rFonts w:ascii="Montserrat" w:hAnsi="Montserrat" w:cs="Arial"/>
          <w:bCs/>
          <w:sz w:val="20"/>
          <w:szCs w:val="20"/>
          <w:lang w:eastAsia="ar-SA"/>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p>
    <w:p w14:paraId="3C2CCF9C" w14:textId="77777777" w:rsidR="003148C2" w:rsidRDefault="003148C2" w:rsidP="003148C2">
      <w:pPr>
        <w:suppressAutoHyphens/>
        <w:ind w:right="49"/>
        <w:jc w:val="both"/>
        <w:rPr>
          <w:rFonts w:ascii="Montserrat" w:hAnsi="Montserrat" w:cs="Calibri"/>
          <w:sz w:val="20"/>
          <w:szCs w:val="20"/>
          <w:lang w:eastAsia="es-ES_tradnl"/>
        </w:rPr>
      </w:pPr>
    </w:p>
    <w:p w14:paraId="1E257455" w14:textId="77777777" w:rsidR="003148C2" w:rsidRDefault="003148C2" w:rsidP="003148C2">
      <w:pPr>
        <w:suppressAutoHyphens/>
        <w:ind w:right="49"/>
        <w:jc w:val="both"/>
        <w:rPr>
          <w:rFonts w:ascii="Montserrat" w:hAnsi="Montserrat" w:cs="Calibri"/>
          <w:iCs/>
          <w:sz w:val="20"/>
          <w:szCs w:val="20"/>
        </w:rPr>
      </w:pPr>
      <w:r>
        <w:rPr>
          <w:rFonts w:ascii="Montserrat" w:hAnsi="Montserrat" w:cs="Calibri"/>
          <w:b/>
          <w:iCs/>
          <w:sz w:val="20"/>
          <w:szCs w:val="20"/>
        </w:rPr>
        <w:t>Órgano de Operación Administrativa Desconcentrada (OOAD)</w:t>
      </w:r>
      <w:r>
        <w:rPr>
          <w:rFonts w:ascii="Montserrat" w:hAnsi="Montserrat" w:cs="Calibri"/>
          <w:iCs/>
          <w:sz w:val="20"/>
          <w:szCs w:val="20"/>
        </w:rPr>
        <w:t>: Son órganos de operación administrativa desconcentrada del Instituto Mexicano del Seguro Social, en términos de lo establecido en el artículo 2 fracción IV del Reglamento Interior del Instituto Mexicano del Seguro Social.</w:t>
      </w:r>
    </w:p>
    <w:p w14:paraId="1DECA07F" w14:textId="77777777" w:rsidR="003148C2" w:rsidRDefault="003148C2" w:rsidP="003148C2">
      <w:pPr>
        <w:suppressAutoHyphens/>
        <w:ind w:right="49"/>
        <w:jc w:val="both"/>
        <w:rPr>
          <w:rFonts w:ascii="Montserrat" w:hAnsi="Montserrat" w:cs="Calibri"/>
          <w:sz w:val="20"/>
          <w:szCs w:val="20"/>
        </w:rPr>
      </w:pPr>
    </w:p>
    <w:p w14:paraId="19D5E3C8" w14:textId="77777777" w:rsidR="003148C2" w:rsidRDefault="003148C2" w:rsidP="003148C2">
      <w:pPr>
        <w:tabs>
          <w:tab w:val="left" w:pos="426"/>
        </w:tabs>
        <w:jc w:val="both"/>
        <w:rPr>
          <w:rFonts w:ascii="Montserrat" w:hAnsi="Montserrat" w:cs="Calibri"/>
          <w:iCs/>
          <w:sz w:val="20"/>
          <w:szCs w:val="20"/>
        </w:rPr>
      </w:pPr>
      <w:r>
        <w:rPr>
          <w:rFonts w:ascii="Montserrat" w:hAnsi="Montserrat" w:cs="Calibri"/>
          <w:b/>
          <w:iCs/>
          <w:sz w:val="20"/>
          <w:szCs w:val="20"/>
        </w:rPr>
        <w:t xml:space="preserve">Partida: </w:t>
      </w:r>
      <w:r>
        <w:rPr>
          <w:rFonts w:ascii="Montserrat" w:hAnsi="Montserrat" w:cs="Calibri"/>
          <w:iCs/>
          <w:sz w:val="20"/>
          <w:szCs w:val="20"/>
        </w:rPr>
        <w:t>Es la suma de los requerimientos de cada paquete conformado a su vez por el grupo de procedimientos, por Delegación y UMAE que correspondan a cada región.</w:t>
      </w:r>
    </w:p>
    <w:p w14:paraId="3D90399C" w14:textId="77777777" w:rsidR="003148C2" w:rsidRDefault="003148C2" w:rsidP="003148C2">
      <w:pPr>
        <w:tabs>
          <w:tab w:val="left" w:pos="142"/>
        </w:tabs>
        <w:jc w:val="both"/>
        <w:rPr>
          <w:rFonts w:ascii="Montserrat" w:hAnsi="Montserrat" w:cs="Calibri"/>
          <w:iCs/>
          <w:sz w:val="20"/>
          <w:szCs w:val="20"/>
        </w:rPr>
      </w:pPr>
      <w:r>
        <w:rPr>
          <w:rFonts w:ascii="Montserrat" w:hAnsi="Montserrat" w:cs="Calibri"/>
          <w:iCs/>
          <w:sz w:val="20"/>
          <w:szCs w:val="20"/>
        </w:rPr>
        <w:br/>
      </w:r>
      <w:r>
        <w:rPr>
          <w:rFonts w:ascii="Montserrat" w:hAnsi="Montserrat" w:cs="Calibri"/>
          <w:b/>
          <w:iCs/>
          <w:sz w:val="20"/>
          <w:szCs w:val="20"/>
        </w:rPr>
        <w:t xml:space="preserve">Procedimiento: </w:t>
      </w:r>
      <w:r>
        <w:rPr>
          <w:rFonts w:ascii="Montserrat" w:hAnsi="Montserrat" w:cs="Calibri"/>
          <w:iCs/>
          <w:sz w:val="20"/>
          <w:szCs w:val="20"/>
        </w:rPr>
        <w:t>para efecto de pago en esta licitación se entenderá, a la obtención de Bolsa de Sangre, Unidad de Aféresis, procedimientos, pruebas de trasplante o estudios de pacientes, que se realicen para el Servicio Médico Integral de Banco de Sangre en las Unidades Médicas del Instituto.</w:t>
      </w:r>
    </w:p>
    <w:p w14:paraId="60FEFA39" w14:textId="77777777" w:rsidR="003148C2" w:rsidRDefault="003148C2" w:rsidP="003148C2">
      <w:pPr>
        <w:tabs>
          <w:tab w:val="left" w:pos="142"/>
        </w:tabs>
        <w:jc w:val="both"/>
        <w:rPr>
          <w:rFonts w:ascii="Montserrat" w:hAnsi="Montserrat" w:cs="Calibri"/>
          <w:iCs/>
          <w:sz w:val="20"/>
          <w:szCs w:val="20"/>
        </w:rPr>
      </w:pPr>
    </w:p>
    <w:p w14:paraId="30D253C5" w14:textId="77777777" w:rsidR="003148C2" w:rsidRDefault="003148C2" w:rsidP="003148C2">
      <w:pPr>
        <w:tabs>
          <w:tab w:val="left" w:pos="426"/>
        </w:tabs>
        <w:jc w:val="both"/>
        <w:rPr>
          <w:rFonts w:ascii="Montserrat" w:hAnsi="Montserrat" w:cs="Calibri"/>
          <w:iCs/>
          <w:sz w:val="20"/>
          <w:szCs w:val="20"/>
        </w:rPr>
      </w:pPr>
      <w:r>
        <w:rPr>
          <w:rFonts w:ascii="Montserrat" w:hAnsi="Montserrat" w:cs="Calibri"/>
          <w:b/>
          <w:iCs/>
          <w:sz w:val="20"/>
          <w:szCs w:val="20"/>
        </w:rPr>
        <w:t xml:space="preserve">Puesta a Punto: </w:t>
      </w:r>
      <w:r>
        <w:rPr>
          <w:rFonts w:ascii="Montserrat" w:hAnsi="Montserrat" w:cs="Calibri"/>
          <w:iCs/>
          <w:sz w:val="20"/>
          <w:szCs w:val="20"/>
        </w:rPr>
        <w:t>Actividades requeridas para iniciar la operación conforme a los niveles de servicio requeridos por el Instituto.</w:t>
      </w:r>
    </w:p>
    <w:p w14:paraId="0FE47819" w14:textId="77777777" w:rsidR="003148C2" w:rsidRDefault="003148C2" w:rsidP="003148C2">
      <w:pPr>
        <w:widowControl w:val="0"/>
        <w:spacing w:before="60"/>
        <w:contextualSpacing/>
        <w:jc w:val="both"/>
        <w:rPr>
          <w:rFonts w:ascii="Montserrat" w:hAnsi="Montserrat" w:cs="Arial"/>
          <w:color w:val="000000"/>
          <w:sz w:val="20"/>
          <w:szCs w:val="20"/>
        </w:rPr>
      </w:pPr>
      <w:r>
        <w:rPr>
          <w:rFonts w:ascii="Montserrat" w:hAnsi="Montserrat" w:cs="Calibri"/>
          <w:iCs/>
          <w:sz w:val="20"/>
          <w:szCs w:val="20"/>
        </w:rPr>
        <w:br/>
      </w:r>
      <w:r>
        <w:rPr>
          <w:rFonts w:ascii="Montserrat" w:hAnsi="Montserrat" w:cs="Arial"/>
          <w:b/>
          <w:color w:val="000000"/>
          <w:sz w:val="20"/>
          <w:szCs w:val="20"/>
        </w:rPr>
        <w:t xml:space="preserve">Reactivo: </w:t>
      </w:r>
      <w:r>
        <w:rPr>
          <w:rFonts w:ascii="Montserrat" w:hAnsi="Montserrat" w:cs="Arial"/>
          <w:color w:val="000000"/>
          <w:sz w:val="20"/>
          <w:szCs w:val="20"/>
        </w:rPr>
        <w:t>Composición reactiva/instrumentos que forman un sistema analítico integrado.</w:t>
      </w:r>
    </w:p>
    <w:p w14:paraId="4AE00E27" w14:textId="77777777" w:rsidR="003148C2" w:rsidRDefault="003148C2" w:rsidP="003148C2">
      <w:pPr>
        <w:suppressAutoHyphens/>
        <w:ind w:right="49"/>
        <w:jc w:val="both"/>
        <w:rPr>
          <w:rFonts w:ascii="Montserrat" w:hAnsi="Montserrat" w:cs="Calibri"/>
          <w:sz w:val="20"/>
          <w:szCs w:val="20"/>
        </w:rPr>
      </w:pPr>
    </w:p>
    <w:p w14:paraId="108BDB6B" w14:textId="77777777" w:rsidR="003148C2" w:rsidRDefault="003148C2" w:rsidP="003148C2">
      <w:pPr>
        <w:suppressAutoHyphens/>
        <w:ind w:right="49"/>
        <w:jc w:val="both"/>
        <w:rPr>
          <w:rFonts w:ascii="Montserrat" w:hAnsi="Montserrat" w:cs="Calibri"/>
          <w:sz w:val="20"/>
          <w:szCs w:val="20"/>
        </w:rPr>
      </w:pPr>
      <w:r>
        <w:rPr>
          <w:rFonts w:ascii="Montserrat" w:hAnsi="Montserrat" w:cs="Calibri"/>
          <w:b/>
          <w:sz w:val="20"/>
          <w:szCs w:val="20"/>
        </w:rPr>
        <w:t>Reglamento (RLAASSP):</w:t>
      </w:r>
      <w:r>
        <w:rPr>
          <w:rFonts w:ascii="Montserrat" w:hAnsi="Montserrat" w:cs="Calibri"/>
          <w:sz w:val="20"/>
          <w:szCs w:val="20"/>
        </w:rPr>
        <w:t xml:space="preserve"> Reglamento de la Ley de Adquisiciones, Arrendamientos y Servicios del </w:t>
      </w:r>
      <w:r>
        <w:rPr>
          <w:rFonts w:ascii="Montserrat" w:hAnsi="Montserrat" w:cs="Calibri"/>
          <w:iCs/>
          <w:sz w:val="20"/>
          <w:szCs w:val="20"/>
        </w:rPr>
        <w:t>Sector</w:t>
      </w:r>
      <w:r>
        <w:rPr>
          <w:rFonts w:ascii="Montserrat" w:hAnsi="Montserrat" w:cs="Calibri"/>
          <w:sz w:val="20"/>
          <w:szCs w:val="20"/>
        </w:rPr>
        <w:t xml:space="preserve"> Público.</w:t>
      </w:r>
    </w:p>
    <w:p w14:paraId="606D44E7" w14:textId="77777777" w:rsidR="003148C2" w:rsidRDefault="003148C2" w:rsidP="003148C2">
      <w:pPr>
        <w:widowControl w:val="0"/>
        <w:spacing w:before="60"/>
        <w:contextualSpacing/>
        <w:jc w:val="both"/>
        <w:rPr>
          <w:rFonts w:ascii="Montserrat" w:hAnsi="Montserrat" w:cs="Calibri"/>
          <w:b/>
          <w:sz w:val="20"/>
          <w:szCs w:val="20"/>
        </w:rPr>
      </w:pPr>
    </w:p>
    <w:p w14:paraId="5AF93220" w14:textId="77777777" w:rsidR="003148C2" w:rsidRDefault="003148C2" w:rsidP="003148C2">
      <w:pPr>
        <w:tabs>
          <w:tab w:val="left" w:pos="142"/>
        </w:tabs>
        <w:jc w:val="both"/>
        <w:rPr>
          <w:rFonts w:ascii="Montserrat" w:hAnsi="Montserrat" w:cs="Calibri"/>
          <w:sz w:val="20"/>
          <w:szCs w:val="20"/>
        </w:rPr>
      </w:pPr>
      <w:r>
        <w:rPr>
          <w:rFonts w:ascii="Montserrat" w:hAnsi="Montserrat" w:cs="Calibri"/>
          <w:b/>
          <w:sz w:val="20"/>
          <w:szCs w:val="20"/>
        </w:rPr>
        <w:lastRenderedPageBreak/>
        <w:t xml:space="preserve">Sangre Segura: </w:t>
      </w:r>
      <w:r>
        <w:rPr>
          <w:rFonts w:ascii="Montserrat" w:hAnsi="Montserrat" w:cs="Calibri"/>
          <w:sz w:val="20"/>
          <w:szCs w:val="20"/>
        </w:rPr>
        <w:t>Unidad con tejido hemático, suspendido en una solución anticoagulante con o sin soluciones aditivas, que se fracciona en hemocomponentes y a la cual se le ha realizado todos los estudios que marca la ley y que la política institucional solicita.</w:t>
      </w:r>
    </w:p>
    <w:p w14:paraId="2504D828" w14:textId="77777777" w:rsidR="003148C2" w:rsidRDefault="003148C2" w:rsidP="003148C2">
      <w:pPr>
        <w:tabs>
          <w:tab w:val="left" w:pos="142"/>
        </w:tabs>
        <w:jc w:val="both"/>
        <w:rPr>
          <w:rFonts w:ascii="Montserrat" w:hAnsi="Montserrat" w:cs="Calibri"/>
          <w:sz w:val="20"/>
          <w:szCs w:val="20"/>
        </w:rPr>
      </w:pPr>
    </w:p>
    <w:p w14:paraId="45E54AE7" w14:textId="77777777" w:rsidR="003148C2" w:rsidRDefault="003148C2" w:rsidP="003148C2">
      <w:pPr>
        <w:tabs>
          <w:tab w:val="left" w:pos="142"/>
        </w:tabs>
        <w:jc w:val="both"/>
        <w:rPr>
          <w:rFonts w:ascii="Montserrat" w:hAnsi="Montserrat" w:cs="Calibri"/>
          <w:sz w:val="20"/>
          <w:szCs w:val="20"/>
        </w:rPr>
      </w:pPr>
      <w:r>
        <w:rPr>
          <w:rFonts w:ascii="Montserrat" w:hAnsi="Montserrat" w:cs="Calibri"/>
          <w:b/>
          <w:sz w:val="20"/>
          <w:szCs w:val="20"/>
        </w:rPr>
        <w:t xml:space="preserve">Sangre Total: </w:t>
      </w:r>
      <w:r>
        <w:rPr>
          <w:rFonts w:ascii="Montserrat" w:hAnsi="Montserrat" w:cs="Calibri"/>
          <w:sz w:val="20"/>
          <w:szCs w:val="20"/>
        </w:rPr>
        <w:t>Unidad con tejido hemático no fraccionado, suspendido en una solución anticoagulante con o sin soluciones aditivas y a la cual no se le han realizado los estudios de serología infecciosa que marca la normativa vigente.</w:t>
      </w:r>
    </w:p>
    <w:p w14:paraId="087747A1" w14:textId="77777777" w:rsidR="003148C2" w:rsidRDefault="003148C2" w:rsidP="003148C2">
      <w:pPr>
        <w:tabs>
          <w:tab w:val="left" w:pos="142"/>
        </w:tabs>
        <w:jc w:val="both"/>
        <w:rPr>
          <w:rFonts w:ascii="Montserrat" w:hAnsi="Montserrat" w:cs="Calibri"/>
          <w:sz w:val="20"/>
          <w:szCs w:val="20"/>
        </w:rPr>
      </w:pPr>
    </w:p>
    <w:p w14:paraId="63039872" w14:textId="77777777" w:rsidR="003148C2" w:rsidRDefault="003148C2" w:rsidP="003148C2">
      <w:pPr>
        <w:tabs>
          <w:tab w:val="left" w:pos="426"/>
        </w:tabs>
        <w:jc w:val="both"/>
        <w:rPr>
          <w:rFonts w:ascii="Montserrat" w:hAnsi="Montserrat" w:cs="Calibri"/>
          <w:sz w:val="20"/>
          <w:szCs w:val="20"/>
        </w:rPr>
      </w:pPr>
      <w:r>
        <w:rPr>
          <w:rFonts w:ascii="Montserrat" w:hAnsi="Montserrat" w:cs="Calibri"/>
          <w:b/>
          <w:sz w:val="20"/>
          <w:szCs w:val="20"/>
        </w:rPr>
        <w:t xml:space="preserve">Servicio Médico Integral (SMI): </w:t>
      </w:r>
      <w:r>
        <w:rPr>
          <w:rFonts w:ascii="Montserrat" w:hAnsi="Montserrat" w:cs="Calibri"/>
          <w:sz w:val="20"/>
          <w:szCs w:val="20"/>
        </w:rPr>
        <w:t>Es una alternativa de prestación de servicios por medio de una combinación de bienes y/o servicios relacionados, para la realización de procedimientos, diagnósticos o terapéuticos, completos y específicos, para que las Unidades Médicas del IMSS den respuesta a las demandas de atención, otorgándolos de forma integral, sin interrupciones, con el fin de evitar los imprevistos que afectan el otorgamiento de esta. Dichos servicios estarán conformados por: equipo médico y sus accesorios, instrumental quirúrgico y bienes de consumo compatibles con el equipo médico y entre sí, así como la capacitación del personal para su uso y manejo, además del equipo de cómputo y sistemas de información necesarios y, está descrito en la “Norma que establece las disposiciones generales para la Planeación, Implantación y Control de Servicios Médicos Integrales” del IMSS, para el control de estos.</w:t>
      </w:r>
    </w:p>
    <w:p w14:paraId="1BFC26A8" w14:textId="77777777" w:rsidR="003148C2" w:rsidRDefault="003148C2" w:rsidP="003148C2">
      <w:pPr>
        <w:tabs>
          <w:tab w:val="left" w:pos="426"/>
        </w:tabs>
        <w:jc w:val="both"/>
        <w:rPr>
          <w:rFonts w:ascii="Montserrat" w:hAnsi="Montserrat" w:cs="Calibri"/>
          <w:sz w:val="20"/>
          <w:szCs w:val="20"/>
        </w:rPr>
      </w:pPr>
    </w:p>
    <w:p w14:paraId="3363BB52" w14:textId="77777777" w:rsidR="003148C2" w:rsidRDefault="003148C2" w:rsidP="003148C2">
      <w:pPr>
        <w:tabs>
          <w:tab w:val="left" w:pos="426"/>
        </w:tabs>
        <w:jc w:val="both"/>
        <w:rPr>
          <w:rFonts w:ascii="Montserrat" w:hAnsi="Montserrat" w:cs="Calibri"/>
          <w:sz w:val="20"/>
          <w:szCs w:val="20"/>
        </w:rPr>
      </w:pPr>
      <w:r>
        <w:rPr>
          <w:rFonts w:ascii="Montserrat" w:hAnsi="Montserrat" w:cs="Calibri"/>
          <w:b/>
          <w:sz w:val="20"/>
          <w:szCs w:val="20"/>
        </w:rPr>
        <w:t xml:space="preserve">Servicios de Transfusión: </w:t>
      </w:r>
      <w:r>
        <w:rPr>
          <w:rFonts w:ascii="Montserrat" w:hAnsi="Montserrat" w:cs="Calibri"/>
          <w:sz w:val="20"/>
          <w:szCs w:val="20"/>
        </w:rPr>
        <w:t>Establecimiento autorizado para el manejo, conservación y aplicación de sangre humana y sus componentes, obtenidos de un banco de sangre.</w:t>
      </w:r>
    </w:p>
    <w:p w14:paraId="14160CC9" w14:textId="77777777" w:rsidR="003148C2" w:rsidRDefault="003148C2" w:rsidP="003148C2">
      <w:pPr>
        <w:suppressAutoHyphens/>
        <w:ind w:right="49"/>
        <w:jc w:val="both"/>
        <w:rPr>
          <w:rFonts w:ascii="Montserrat" w:hAnsi="Montserrat" w:cs="Calibri"/>
          <w:b/>
          <w:sz w:val="20"/>
          <w:szCs w:val="20"/>
        </w:rPr>
      </w:pPr>
    </w:p>
    <w:p w14:paraId="2CF54640" w14:textId="77777777" w:rsidR="003148C2" w:rsidRDefault="003148C2" w:rsidP="003148C2">
      <w:pPr>
        <w:suppressAutoHyphens/>
        <w:ind w:right="49"/>
        <w:jc w:val="both"/>
        <w:rPr>
          <w:rFonts w:ascii="Montserrat" w:hAnsi="Montserrat" w:cs="Calibri"/>
          <w:sz w:val="20"/>
          <w:szCs w:val="20"/>
        </w:rPr>
      </w:pPr>
      <w:r>
        <w:rPr>
          <w:rFonts w:ascii="Montserrat" w:hAnsi="Montserrat" w:cs="Calibri"/>
          <w:b/>
          <w:sz w:val="20"/>
          <w:szCs w:val="20"/>
        </w:rPr>
        <w:t xml:space="preserve">SMI de BS: </w:t>
      </w:r>
      <w:r>
        <w:rPr>
          <w:rFonts w:ascii="Montserrat" w:hAnsi="Montserrat" w:cs="Calibri"/>
          <w:sz w:val="20"/>
          <w:szCs w:val="20"/>
        </w:rPr>
        <w:t xml:space="preserve">Servicio Médico Integral de Banco de Sangre. </w:t>
      </w:r>
    </w:p>
    <w:p w14:paraId="5894C6D0" w14:textId="77777777" w:rsidR="003148C2" w:rsidRDefault="003148C2" w:rsidP="003148C2">
      <w:pPr>
        <w:widowControl w:val="0"/>
        <w:spacing w:before="60"/>
        <w:ind w:left="567" w:hanging="567"/>
        <w:contextualSpacing/>
        <w:jc w:val="both"/>
        <w:rPr>
          <w:rFonts w:ascii="Montserrat" w:hAnsi="Montserrat" w:cs="Calibri"/>
          <w:sz w:val="20"/>
          <w:szCs w:val="20"/>
        </w:rPr>
      </w:pPr>
    </w:p>
    <w:p w14:paraId="5E9BF0ED" w14:textId="77777777" w:rsidR="003148C2" w:rsidRDefault="003148C2" w:rsidP="003148C2">
      <w:pPr>
        <w:suppressAutoHyphens/>
        <w:ind w:right="49"/>
        <w:jc w:val="both"/>
        <w:rPr>
          <w:rFonts w:ascii="Montserrat" w:hAnsi="Montserrat" w:cs="Calibri"/>
          <w:iCs/>
          <w:sz w:val="20"/>
          <w:szCs w:val="20"/>
        </w:rPr>
      </w:pPr>
      <w:r>
        <w:rPr>
          <w:rFonts w:ascii="Montserrat" w:hAnsi="Montserrat" w:cs="Calibri"/>
          <w:b/>
          <w:iCs/>
          <w:sz w:val="20"/>
          <w:szCs w:val="20"/>
        </w:rPr>
        <w:t>UMAE</w:t>
      </w:r>
      <w:r>
        <w:rPr>
          <w:rFonts w:ascii="Montserrat" w:hAnsi="Montserrat" w:cs="Calibri"/>
          <w:iCs/>
          <w:sz w:val="20"/>
          <w:szCs w:val="20"/>
        </w:rPr>
        <w:t>: Unidades Médicas de Alta Especialidad, son órganos de operación administrativa desconcentrada del Instituto Mexicano del Seguro Social, en términos de lo establecido en el artículo 2 fracción IV del Reglamento Interior del Instituto Mexicano del Seguro Social.</w:t>
      </w:r>
    </w:p>
    <w:p w14:paraId="1F76AC5C" w14:textId="77777777" w:rsidR="003148C2" w:rsidRDefault="003148C2" w:rsidP="003148C2">
      <w:pPr>
        <w:suppressAutoHyphens/>
        <w:ind w:right="49"/>
        <w:jc w:val="both"/>
        <w:rPr>
          <w:rFonts w:ascii="Montserrat" w:hAnsi="Montserrat" w:cs="Calibri"/>
          <w:iCs/>
          <w:sz w:val="20"/>
          <w:szCs w:val="20"/>
        </w:rPr>
      </w:pPr>
    </w:p>
    <w:p w14:paraId="26BF0D5B" w14:textId="77777777" w:rsidR="003148C2" w:rsidRDefault="003148C2" w:rsidP="003148C2">
      <w:pPr>
        <w:suppressAutoHyphens/>
        <w:ind w:right="49"/>
        <w:jc w:val="both"/>
        <w:rPr>
          <w:rFonts w:ascii="Montserrat" w:hAnsi="Montserrat" w:cs="Arial"/>
          <w:sz w:val="20"/>
          <w:szCs w:val="20"/>
        </w:rPr>
      </w:pPr>
      <w:r>
        <w:rPr>
          <w:rFonts w:ascii="Montserrat" w:hAnsi="Montserrat" w:cs="Calibri"/>
          <w:b/>
          <w:sz w:val="20"/>
          <w:szCs w:val="20"/>
        </w:rPr>
        <w:t>Unidad Médica:</w:t>
      </w:r>
      <w:r>
        <w:rPr>
          <w:rFonts w:ascii="Montserrat" w:hAnsi="Montserrat" w:cs="Calibri"/>
          <w:sz w:val="20"/>
          <w:szCs w:val="20"/>
        </w:rPr>
        <w:t xml:space="preserve"> </w:t>
      </w:r>
      <w:r>
        <w:rPr>
          <w:rFonts w:ascii="Montserrat" w:hAnsi="Montserrat" w:cs="Arial"/>
          <w:sz w:val="20"/>
          <w:szCs w:val="20"/>
        </w:rPr>
        <w:t>Al establecimiento físico que cuenta con los recursos materiales, humanos, tecnológicos y económicos, cuya complejidad es equivalente al nivel de operación y está destinado a proporcionar atención médica integral a la población; conforme a “NOM 040-SSA2-2004. En Materia de Información en Salud”. Entendiéndose para este Instituto las Unidades de Medicina Familiar (UMF), Hospitales Generales Regionales (HGR), Hospitales Generales de Zona (HGZ), Hospitales Generales de Subzona (HGSZ), Hospitales Generales de Zona con Medicina Familiar (HGZMF) y UMAE.</w:t>
      </w:r>
    </w:p>
    <w:p w14:paraId="0A701DED" w14:textId="77777777" w:rsidR="003148C2" w:rsidRDefault="003148C2" w:rsidP="003148C2">
      <w:pPr>
        <w:ind w:right="49"/>
        <w:rPr>
          <w:rFonts w:ascii="Montserrat" w:eastAsia="Times New Roman" w:hAnsi="Montserrat" w:cs="Arial"/>
          <w:b/>
          <w:sz w:val="24"/>
          <w:szCs w:val="24"/>
          <w:lang w:eastAsia="ar-SA"/>
        </w:rPr>
      </w:pPr>
    </w:p>
    <w:p w14:paraId="0A38B39D" w14:textId="77777777" w:rsidR="003148C2" w:rsidRDefault="003148C2" w:rsidP="003148C2">
      <w:pPr>
        <w:ind w:right="49"/>
        <w:rPr>
          <w:rFonts w:ascii="Montserrat" w:eastAsia="Times New Roman" w:hAnsi="Montserrat" w:cs="Arial"/>
          <w:b/>
          <w:lang w:eastAsia="ar-SA"/>
        </w:rPr>
      </w:pPr>
    </w:p>
    <w:p w14:paraId="3C4F4F73" w14:textId="77777777" w:rsidR="003148C2" w:rsidRDefault="003148C2" w:rsidP="003148C2">
      <w:pPr>
        <w:rPr>
          <w:rFonts w:ascii="Montserrat" w:eastAsiaTheme="minorHAnsi" w:hAnsi="Montserrat"/>
          <w:b/>
          <w:lang w:val="es-ES" w:eastAsia="es-ES_tradnl"/>
        </w:rPr>
      </w:pPr>
      <w:r>
        <w:rPr>
          <w:rFonts w:ascii="Montserrat" w:hAnsi="Montserrat"/>
          <w:b/>
          <w:lang w:val="es-ES"/>
        </w:rPr>
        <w:br w:type="page"/>
      </w:r>
    </w:p>
    <w:p w14:paraId="49A7B835" w14:textId="77777777" w:rsidR="003148C2" w:rsidRDefault="003148C2" w:rsidP="003148C2">
      <w:pPr>
        <w:ind w:right="49"/>
        <w:rPr>
          <w:rFonts w:ascii="Montserrat" w:eastAsia="Times New Roman" w:hAnsi="Montserrat" w:cs="Arial"/>
          <w:b/>
          <w:sz w:val="24"/>
          <w:szCs w:val="24"/>
          <w:lang w:val="es-ES_tradnl" w:eastAsia="ar-SA"/>
        </w:rPr>
      </w:pPr>
      <w:r>
        <w:rPr>
          <w:rFonts w:ascii="Montserrat" w:hAnsi="Montserrat"/>
          <w:b/>
          <w:lang w:val="es-ES"/>
        </w:rPr>
        <w:lastRenderedPageBreak/>
        <w:t>DESCRIPCIÓN DE ACTIVIDADES</w:t>
      </w:r>
    </w:p>
    <w:p w14:paraId="4252A365" w14:textId="77777777" w:rsidR="003148C2" w:rsidRDefault="003148C2" w:rsidP="003148C2">
      <w:pPr>
        <w:jc w:val="center"/>
        <w:rPr>
          <w:rFonts w:ascii="Montserrat" w:eastAsiaTheme="minorHAnsi" w:hAnsi="Montserrat"/>
          <w:b/>
          <w:lang w:val="es-ES" w:eastAsia="es-ES_tradnl"/>
        </w:rPr>
      </w:pPr>
    </w:p>
    <w:p w14:paraId="775320DF"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Las actividades de implementación del SMI de BS iniciarán un día después de haberse </w:t>
      </w:r>
      <w:r>
        <w:rPr>
          <w:rFonts w:ascii="Montserrat" w:eastAsia="Times New Roman" w:hAnsi="Montserrat" w:cs="Calibri"/>
          <w:color w:val="000000"/>
          <w:lang w:eastAsia="es-MX"/>
        </w:rPr>
        <w:t>celebrado el evento de la emisión y notificación del fallo de la Licitación No.</w:t>
      </w:r>
      <w:r>
        <w:rPr>
          <w:rFonts w:ascii="Montserrat" w:hAnsi="Montserrat"/>
          <w:lang w:val="es-ES"/>
        </w:rPr>
        <w:t xml:space="preserve"> </w:t>
      </w:r>
      <w:r>
        <w:rPr>
          <w:rFonts w:ascii="Montserrat" w:hAnsi="Montserrat" w:cstheme="minorBidi"/>
          <w:lang w:val="es-ES"/>
        </w:rPr>
        <w:t>LA-50-GYR-050GYR988-T-8-2023</w:t>
      </w:r>
      <w:r>
        <w:rPr>
          <w:rFonts w:ascii="Montserrat" w:hAnsi="Montserrat"/>
          <w:lang w:val="es-ES"/>
        </w:rPr>
        <w:t xml:space="preserve">. </w:t>
      </w:r>
    </w:p>
    <w:p w14:paraId="4B20FA48" w14:textId="77777777" w:rsidR="003148C2" w:rsidRDefault="003148C2" w:rsidP="003148C2">
      <w:pPr>
        <w:suppressAutoHyphens/>
        <w:ind w:right="-1"/>
        <w:jc w:val="both"/>
        <w:rPr>
          <w:rFonts w:ascii="Montserrat" w:hAnsi="Montserrat"/>
          <w:lang w:val="es-ES"/>
        </w:rPr>
      </w:pPr>
    </w:p>
    <w:p w14:paraId="4B2E6BF4"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El Proveedor Adjudicado contará con 90 días naturales para cumplir con la puesta a punto del SMI de BS, de tal manera que </w:t>
      </w:r>
      <w:r>
        <w:rPr>
          <w:rFonts w:ascii="Montserrat" w:hAnsi="Montserrat"/>
          <w:b/>
          <w:lang w:val="es-ES"/>
        </w:rPr>
        <w:t>el servicio deberá iniciar a más tardar el día 91 natural posterior a la emisión y notificación del fallo</w:t>
      </w:r>
      <w:r>
        <w:rPr>
          <w:rFonts w:ascii="Montserrat" w:hAnsi="Montserrat"/>
          <w:lang w:val="es-ES"/>
        </w:rPr>
        <w:t>.</w:t>
      </w:r>
    </w:p>
    <w:p w14:paraId="4EF05AA3" w14:textId="77777777" w:rsidR="003148C2" w:rsidRDefault="003148C2" w:rsidP="003148C2">
      <w:pPr>
        <w:suppressAutoHyphens/>
        <w:ind w:right="-1"/>
        <w:jc w:val="both"/>
        <w:rPr>
          <w:rFonts w:ascii="Montserrat" w:eastAsia="Times New Roman" w:hAnsi="Montserrat" w:cs="Calibri"/>
          <w:color w:val="000000"/>
          <w:lang w:val="es-ES_tradnl" w:eastAsia="es-MX"/>
        </w:rPr>
      </w:pPr>
    </w:p>
    <w:p w14:paraId="75D207BD" w14:textId="77777777" w:rsidR="003148C2" w:rsidRDefault="003148C2" w:rsidP="003148C2">
      <w:pPr>
        <w:suppressAutoHyphens/>
        <w:ind w:right="-1"/>
        <w:jc w:val="both"/>
        <w:rPr>
          <w:rFonts w:ascii="Montserrat" w:eastAsiaTheme="minorHAnsi" w:hAnsi="Montserrat"/>
          <w:lang w:val="es-ES" w:eastAsia="es-ES_tradnl"/>
        </w:rPr>
      </w:pPr>
      <w:r>
        <w:rPr>
          <w:rFonts w:ascii="Montserrat" w:hAnsi="Montserrat"/>
          <w:lang w:val="es-ES"/>
        </w:rPr>
        <w:t>El Proveedor Adjudicado será el responsable, en coordinación con la(el) Jefa(e) o Encargada(o) del Banco de Sangre, Centro de Colecta o Servicio de Transfusión de coordinar las adecuaciones del área física, así como la logística para la instalación de los equipos analizadores, complementarios, de cómputo y sistema de información hasta quedar en óptimas condiciones de funcionamiento, así mismo realizará la entrega de accesorios/equipo complementario, según corresponda, para que el servicio se preste a entera satisfacción del Instituto, así como durante la vigencia de la prestación del servicio, del oportuno suministro de los bienes de consumo y realización del mantenimiento preventivo y correctivo, y demás acciones que conlleva el servicio contratado.</w:t>
      </w:r>
    </w:p>
    <w:p w14:paraId="157FC66A" w14:textId="77777777" w:rsidR="003148C2" w:rsidRDefault="003148C2" w:rsidP="003148C2">
      <w:pPr>
        <w:suppressAutoHyphens/>
        <w:ind w:right="-1"/>
        <w:jc w:val="both"/>
        <w:rPr>
          <w:rFonts w:ascii="Montserrat" w:hAnsi="Montserrat"/>
          <w:lang w:val="es-ES"/>
        </w:rPr>
      </w:pPr>
    </w:p>
    <w:p w14:paraId="61EB8196"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Las actividades para la </w:t>
      </w:r>
      <w:r>
        <w:rPr>
          <w:rFonts w:ascii="Montserrat" w:hAnsi="Montserrat"/>
          <w:b/>
          <w:lang w:val="es-ES"/>
        </w:rPr>
        <w:t>IMPLEMENTACIÓN</w:t>
      </w:r>
      <w:r>
        <w:rPr>
          <w:rFonts w:ascii="Montserrat" w:hAnsi="Montserrat"/>
          <w:lang w:val="es-ES"/>
        </w:rPr>
        <w:t xml:space="preserve"> del SMI de </w:t>
      </w:r>
      <w:proofErr w:type="gramStart"/>
      <w:r>
        <w:rPr>
          <w:rFonts w:ascii="Montserrat" w:hAnsi="Montserrat"/>
          <w:lang w:val="es-ES"/>
        </w:rPr>
        <w:t>BS,</w:t>
      </w:r>
      <w:proofErr w:type="gramEnd"/>
      <w:r>
        <w:rPr>
          <w:rFonts w:ascii="Montserrat" w:hAnsi="Montserrat"/>
          <w:lang w:val="es-ES"/>
        </w:rPr>
        <w:t xml:space="preserve"> son las siguientes:</w:t>
      </w:r>
    </w:p>
    <w:p w14:paraId="22D7305C" w14:textId="77777777" w:rsidR="003148C2" w:rsidRDefault="003148C2" w:rsidP="003148C2">
      <w:pPr>
        <w:suppressAutoHyphens/>
        <w:ind w:right="-1"/>
        <w:jc w:val="both"/>
        <w:rPr>
          <w:rFonts w:ascii="Montserrat" w:hAnsi="Montserrat"/>
          <w:lang w:val="es-ES"/>
        </w:rPr>
      </w:pPr>
    </w:p>
    <w:p w14:paraId="3466FD3C"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Designación de enlace.</w:t>
      </w:r>
    </w:p>
    <w:p w14:paraId="6E0DA908"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Proyecto de instalación global de equipos.</w:t>
      </w:r>
    </w:p>
    <w:p w14:paraId="1D1A87A0"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Adecuación del Área Física.</w:t>
      </w:r>
    </w:p>
    <w:p w14:paraId="1DD1D85F"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Entrega/recepción de equipos analizadores, complementarios, equipos de cómputo, periféricos, lectores de código de barras, impresoras, etc.</w:t>
      </w:r>
    </w:p>
    <w:p w14:paraId="166686C9"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Puesta a punto de equipos analizadores, complementarios, equipos de cómputo, periféricos, lectores de código de barras, impresoras, etc.</w:t>
      </w:r>
    </w:p>
    <w:p w14:paraId="764D916D"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Instalación o configuración del sistema de información para el Banco de Sangre, Centro de Colecta o Servicio de Transfusión.</w:t>
      </w:r>
    </w:p>
    <w:p w14:paraId="18D0FC95"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Instalación de Gestor de Turnos en los bancos de sangre estipulados.</w:t>
      </w:r>
    </w:p>
    <w:p w14:paraId="2476AEE1"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Programa de capacitación inicial.</w:t>
      </w:r>
    </w:p>
    <w:p w14:paraId="781FC3E7"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lastRenderedPageBreak/>
        <w:t>Inscripción a programas de Control de Calidad Externo.</w:t>
      </w:r>
    </w:p>
    <w:p w14:paraId="75AB70C6" w14:textId="77777777" w:rsidR="003148C2" w:rsidRDefault="003148C2" w:rsidP="003148C2">
      <w:pPr>
        <w:pStyle w:val="Prrafodelista"/>
        <w:numPr>
          <w:ilvl w:val="0"/>
          <w:numId w:val="11"/>
        </w:numPr>
        <w:suppressAutoHyphens/>
        <w:spacing w:after="0"/>
        <w:ind w:right="-1"/>
        <w:jc w:val="both"/>
        <w:rPr>
          <w:rFonts w:ascii="Montserrat" w:hAnsi="Montserrat"/>
          <w:lang w:val="es-ES"/>
        </w:rPr>
      </w:pPr>
      <w:r>
        <w:rPr>
          <w:rFonts w:ascii="Montserrat" w:hAnsi="Montserrat"/>
          <w:lang w:val="es-ES"/>
        </w:rPr>
        <w:t>Entrega inicial de Bienes de Consumo.</w:t>
      </w:r>
    </w:p>
    <w:p w14:paraId="4D123F82" w14:textId="77777777" w:rsidR="003148C2" w:rsidRDefault="003148C2" w:rsidP="003148C2">
      <w:pPr>
        <w:pStyle w:val="Prrafodelista"/>
        <w:suppressAutoHyphens/>
        <w:spacing w:after="0"/>
        <w:ind w:right="-1"/>
        <w:jc w:val="both"/>
        <w:rPr>
          <w:rFonts w:ascii="Montserrat" w:hAnsi="Montserrat"/>
          <w:lang w:val="es-ES"/>
        </w:rPr>
      </w:pPr>
    </w:p>
    <w:p w14:paraId="501B4780"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Las actividades por parte del Proveedor Adjudicado para el </w:t>
      </w:r>
      <w:r>
        <w:rPr>
          <w:rFonts w:ascii="Montserrat" w:hAnsi="Montserrat"/>
          <w:b/>
          <w:lang w:val="es-ES"/>
        </w:rPr>
        <w:t>SEGUIMIENTO</w:t>
      </w:r>
      <w:r>
        <w:rPr>
          <w:rFonts w:ascii="Montserrat" w:hAnsi="Montserrat"/>
          <w:lang w:val="es-ES"/>
        </w:rPr>
        <w:t xml:space="preserve"> del SMI de </w:t>
      </w:r>
      <w:proofErr w:type="gramStart"/>
      <w:r>
        <w:rPr>
          <w:rFonts w:ascii="Montserrat" w:hAnsi="Montserrat"/>
          <w:lang w:val="es-ES"/>
        </w:rPr>
        <w:t>BS,</w:t>
      </w:r>
      <w:proofErr w:type="gramEnd"/>
      <w:r>
        <w:rPr>
          <w:rFonts w:ascii="Montserrat" w:hAnsi="Montserrat"/>
          <w:lang w:val="es-ES"/>
        </w:rPr>
        <w:t xml:space="preserve"> son las siguientes:</w:t>
      </w:r>
    </w:p>
    <w:p w14:paraId="4192DB35" w14:textId="77777777" w:rsidR="003148C2" w:rsidRDefault="003148C2" w:rsidP="003148C2">
      <w:pPr>
        <w:suppressAutoHyphens/>
        <w:ind w:right="-1"/>
        <w:jc w:val="both"/>
        <w:rPr>
          <w:rFonts w:ascii="Montserrat" w:hAnsi="Montserrat"/>
          <w:sz w:val="24"/>
          <w:szCs w:val="24"/>
          <w:lang w:val="es-ES"/>
        </w:rPr>
      </w:pPr>
    </w:p>
    <w:p w14:paraId="39F054B3"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Entrega subsecuente de Bienes de Consumo.</w:t>
      </w:r>
    </w:p>
    <w:p w14:paraId="53EE25B3"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Mantenimiento preventivo y correctivo.</w:t>
      </w:r>
    </w:p>
    <w:p w14:paraId="72293996"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Mejora Tecnológica.</w:t>
      </w:r>
    </w:p>
    <w:p w14:paraId="32932F79"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Capacitación continua.</w:t>
      </w:r>
    </w:p>
    <w:p w14:paraId="5390F1B9" w14:textId="77777777" w:rsidR="003148C2" w:rsidRDefault="003148C2" w:rsidP="003148C2">
      <w:pPr>
        <w:pStyle w:val="Prrafodelista"/>
        <w:numPr>
          <w:ilvl w:val="0"/>
          <w:numId w:val="12"/>
        </w:numPr>
        <w:suppressAutoHyphens/>
        <w:spacing w:after="0"/>
        <w:ind w:right="-1"/>
        <w:jc w:val="both"/>
        <w:rPr>
          <w:rFonts w:ascii="Montserrat" w:hAnsi="Montserrat"/>
          <w:lang w:val="es-ES"/>
        </w:rPr>
      </w:pPr>
      <w:r>
        <w:rPr>
          <w:rFonts w:ascii="Montserrat" w:hAnsi="Montserrat"/>
          <w:lang w:val="es-ES"/>
        </w:rPr>
        <w:t>Control de Calidad Externo (entrega de resultados de evaluación) y análisis.</w:t>
      </w:r>
    </w:p>
    <w:p w14:paraId="7A962BF5"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Visitas de monitoreo.</w:t>
      </w:r>
    </w:p>
    <w:p w14:paraId="6E214977"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Asistencia Técnica.</w:t>
      </w:r>
    </w:p>
    <w:p w14:paraId="0E0C56FD" w14:textId="77777777" w:rsidR="003148C2" w:rsidRDefault="003148C2" w:rsidP="003148C2">
      <w:pPr>
        <w:pStyle w:val="Prrafodelista"/>
        <w:numPr>
          <w:ilvl w:val="0"/>
          <w:numId w:val="12"/>
        </w:numPr>
        <w:suppressAutoHyphens/>
        <w:spacing w:after="0" w:line="240" w:lineRule="auto"/>
        <w:ind w:right="-1"/>
        <w:jc w:val="both"/>
        <w:rPr>
          <w:rFonts w:ascii="Montserrat" w:hAnsi="Montserrat"/>
          <w:lang w:val="es-ES"/>
        </w:rPr>
      </w:pPr>
      <w:r>
        <w:rPr>
          <w:rFonts w:ascii="Montserrat" w:hAnsi="Montserrat"/>
          <w:lang w:val="es-ES"/>
        </w:rPr>
        <w:t>Resguardos mensuales del Sistema de Información.</w:t>
      </w:r>
    </w:p>
    <w:p w14:paraId="0A71EC06" w14:textId="77777777" w:rsidR="003148C2" w:rsidRDefault="003148C2" w:rsidP="003148C2">
      <w:pPr>
        <w:suppressAutoHyphens/>
        <w:ind w:right="-1"/>
        <w:jc w:val="both"/>
        <w:rPr>
          <w:rFonts w:ascii="Montserrat" w:hAnsi="Montserrat"/>
          <w:lang w:val="es-ES"/>
        </w:rPr>
      </w:pPr>
    </w:p>
    <w:p w14:paraId="4F7859ED"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Las actividades por parte del Instituto para el </w:t>
      </w:r>
      <w:r>
        <w:rPr>
          <w:rFonts w:ascii="Montserrat" w:hAnsi="Montserrat"/>
          <w:b/>
          <w:lang w:val="es-ES"/>
        </w:rPr>
        <w:t>CONTROL</w:t>
      </w:r>
      <w:r>
        <w:rPr>
          <w:rFonts w:ascii="Montserrat" w:hAnsi="Montserrat"/>
          <w:lang w:val="es-ES"/>
        </w:rPr>
        <w:t xml:space="preserve"> del SMI de </w:t>
      </w:r>
      <w:proofErr w:type="gramStart"/>
      <w:r>
        <w:rPr>
          <w:rFonts w:ascii="Montserrat" w:hAnsi="Montserrat"/>
          <w:lang w:val="es-ES"/>
        </w:rPr>
        <w:t>BS,</w:t>
      </w:r>
      <w:proofErr w:type="gramEnd"/>
      <w:r>
        <w:rPr>
          <w:rFonts w:ascii="Montserrat" w:hAnsi="Montserrat"/>
          <w:lang w:val="es-ES"/>
        </w:rPr>
        <w:t xml:space="preserve"> son las siguientes:</w:t>
      </w:r>
    </w:p>
    <w:p w14:paraId="571EB855" w14:textId="77777777" w:rsidR="003148C2" w:rsidRDefault="003148C2" w:rsidP="003148C2">
      <w:pPr>
        <w:suppressAutoHyphens/>
        <w:ind w:right="-1"/>
        <w:jc w:val="both"/>
        <w:rPr>
          <w:rFonts w:ascii="Montserrat" w:hAnsi="Montserrat"/>
          <w:lang w:val="es-ES"/>
        </w:rPr>
      </w:pPr>
    </w:p>
    <w:p w14:paraId="5092698C"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Aplicar penas convencionales,</w:t>
      </w:r>
    </w:p>
    <w:p w14:paraId="1BE80371"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Aplicar deductivas.</w:t>
      </w:r>
    </w:p>
    <w:p w14:paraId="2ED8C8E3"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Reportar incidencias al Proveedor Adjudicado en caso de incumplimientos.</w:t>
      </w:r>
    </w:p>
    <w:p w14:paraId="4D9F8734"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Conciliar y validar los procedimientos y estudios efectivos realizados.</w:t>
      </w:r>
    </w:p>
    <w:p w14:paraId="7C12AE74"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Reportar productividad mensual a la CPSMA.</w:t>
      </w:r>
    </w:p>
    <w:p w14:paraId="73BB8CCD"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Analizar y reportar resultados del Control de Calidad Externo.</w:t>
      </w:r>
    </w:p>
    <w:p w14:paraId="7D158DA1" w14:textId="77777777" w:rsidR="003148C2" w:rsidRDefault="003148C2" w:rsidP="003148C2">
      <w:pPr>
        <w:pStyle w:val="Prrafodelista"/>
        <w:numPr>
          <w:ilvl w:val="0"/>
          <w:numId w:val="13"/>
        </w:numPr>
        <w:suppressAutoHyphens/>
        <w:spacing w:after="0"/>
        <w:ind w:right="-1"/>
        <w:jc w:val="both"/>
        <w:rPr>
          <w:rFonts w:ascii="Montserrat" w:hAnsi="Montserrat"/>
          <w:lang w:val="es-ES"/>
        </w:rPr>
      </w:pPr>
      <w:r>
        <w:rPr>
          <w:rFonts w:ascii="Montserrat" w:hAnsi="Montserrat"/>
          <w:lang w:val="es-ES"/>
        </w:rPr>
        <w:t>Pago del Servicio Médico Integral.</w:t>
      </w:r>
    </w:p>
    <w:p w14:paraId="3EE74EC0" w14:textId="77777777" w:rsidR="003148C2" w:rsidRDefault="003148C2" w:rsidP="003148C2">
      <w:pPr>
        <w:suppressAutoHyphens/>
        <w:ind w:right="-1"/>
        <w:jc w:val="both"/>
        <w:rPr>
          <w:rFonts w:ascii="Montserrat" w:hAnsi="Montserrat"/>
          <w:lang w:val="es-ES"/>
        </w:rPr>
      </w:pPr>
    </w:p>
    <w:p w14:paraId="4AC4FFEE" w14:textId="77777777" w:rsidR="003148C2" w:rsidRDefault="003148C2" w:rsidP="003148C2">
      <w:pPr>
        <w:suppressAutoHyphens/>
        <w:ind w:right="-1"/>
        <w:jc w:val="both"/>
        <w:rPr>
          <w:rFonts w:ascii="Montserrat" w:hAnsi="Montserrat"/>
          <w:lang w:val="es-ES"/>
        </w:rPr>
      </w:pPr>
      <w:r>
        <w:rPr>
          <w:rFonts w:ascii="Montserrat" w:hAnsi="Montserrat"/>
          <w:lang w:val="es-ES"/>
        </w:rPr>
        <w:t>En las siguientes tablas se detalla cada una de las fases con sus respectivas actividades.</w:t>
      </w:r>
    </w:p>
    <w:p w14:paraId="029B21AF" w14:textId="77777777" w:rsidR="003148C2" w:rsidRDefault="003148C2" w:rsidP="003148C2">
      <w:pPr>
        <w:suppressAutoHyphens/>
        <w:ind w:right="-1"/>
        <w:rPr>
          <w:rFonts w:ascii="Montserrat" w:hAnsi="Montserrat"/>
          <w:lang w:val="es-ES"/>
        </w:rPr>
      </w:pPr>
    </w:p>
    <w:p w14:paraId="1467F059" w14:textId="77777777" w:rsidR="003148C2" w:rsidRDefault="003148C2" w:rsidP="003148C2">
      <w:pPr>
        <w:suppressAutoHyphens/>
        <w:ind w:right="-1"/>
        <w:jc w:val="center"/>
        <w:rPr>
          <w:rFonts w:ascii="Montserrat" w:hAnsi="Montserrat"/>
          <w:b/>
          <w:sz w:val="32"/>
          <w:szCs w:val="32"/>
          <w:lang w:val="es-ES"/>
        </w:rPr>
      </w:pPr>
      <w:r>
        <w:rPr>
          <w:rFonts w:ascii="Montserrat" w:hAnsi="Montserrat"/>
          <w:b/>
          <w:sz w:val="32"/>
          <w:szCs w:val="32"/>
          <w:lang w:val="es-ES"/>
        </w:rPr>
        <w:t>Actividades para la IMPLEMENTACIÓN</w:t>
      </w:r>
    </w:p>
    <w:p w14:paraId="727C3B88" w14:textId="77777777" w:rsidR="003148C2" w:rsidRDefault="003148C2" w:rsidP="003148C2">
      <w:pPr>
        <w:suppressAutoHyphens/>
        <w:ind w:right="-1"/>
        <w:jc w:val="center"/>
        <w:rPr>
          <w:rFonts w:ascii="Montserrat" w:hAnsi="Montserrat"/>
          <w:b/>
          <w:lang w:val="es-ES"/>
        </w:rPr>
      </w:pPr>
    </w:p>
    <w:tbl>
      <w:tblPr>
        <w:tblW w:w="0" w:type="auto"/>
        <w:jc w:val="center"/>
        <w:tblCellMar>
          <w:left w:w="70" w:type="dxa"/>
          <w:right w:w="70" w:type="dxa"/>
        </w:tblCellMar>
        <w:tblLook w:val="04A0" w:firstRow="1" w:lastRow="0" w:firstColumn="1" w:lastColumn="0" w:noHBand="0" w:noVBand="1"/>
      </w:tblPr>
      <w:tblGrid>
        <w:gridCol w:w="1980"/>
        <w:gridCol w:w="4987"/>
        <w:gridCol w:w="2009"/>
      </w:tblGrid>
      <w:tr w:rsidR="003148C2" w14:paraId="2959516F" w14:textId="77777777" w:rsidTr="003148C2">
        <w:trPr>
          <w:trHeight w:val="360"/>
          <w:tblHeader/>
          <w:jc w:val="center"/>
        </w:trPr>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04BFE7" w14:textId="77777777" w:rsidR="003148C2" w:rsidRDefault="003148C2">
            <w:pPr>
              <w:spacing w:line="256" w:lineRule="auto"/>
              <w:jc w:val="center"/>
              <w:rPr>
                <w:rFonts w:ascii="Montserrat" w:eastAsia="Times New Roman" w:hAnsi="Montserrat" w:cs="Calibri"/>
                <w:b/>
                <w:color w:val="000000"/>
                <w:lang w:val="es-ES_tradnl" w:eastAsia="es-MX"/>
              </w:rPr>
            </w:pPr>
            <w:r>
              <w:rPr>
                <w:rFonts w:ascii="Montserrat" w:eastAsia="Times New Roman" w:hAnsi="Montserrat" w:cs="Calibri"/>
                <w:b/>
                <w:color w:val="000000"/>
                <w:lang w:eastAsia="es-MX"/>
              </w:rPr>
              <w:lastRenderedPageBreak/>
              <w:t>Responsable(s)</w:t>
            </w:r>
          </w:p>
        </w:tc>
        <w:tc>
          <w:tcPr>
            <w:tcW w:w="4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42BF30" w14:textId="77777777" w:rsidR="003148C2" w:rsidRDefault="003148C2">
            <w:pPr>
              <w:spacing w:line="256" w:lineRule="auto"/>
              <w:jc w:val="center"/>
              <w:rPr>
                <w:rFonts w:ascii="Montserrat" w:eastAsia="Times New Roman" w:hAnsi="Montserrat" w:cs="Calibri"/>
                <w:b/>
                <w:color w:val="000000"/>
                <w:lang w:eastAsia="es-MX"/>
              </w:rPr>
            </w:pPr>
            <w:r>
              <w:rPr>
                <w:rFonts w:ascii="Montserrat" w:eastAsia="Times New Roman" w:hAnsi="Montserrat" w:cs="Calibri"/>
                <w:b/>
                <w:color w:val="000000"/>
                <w:lang w:eastAsia="es-MX"/>
              </w:rPr>
              <w:t>Actividad(es)</w:t>
            </w:r>
          </w:p>
        </w:tc>
        <w:tc>
          <w:tcPr>
            <w:tcW w:w="20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AD45BF" w14:textId="77777777" w:rsidR="003148C2" w:rsidRDefault="003148C2">
            <w:pPr>
              <w:spacing w:line="256" w:lineRule="auto"/>
              <w:jc w:val="center"/>
              <w:rPr>
                <w:rFonts w:ascii="Montserrat" w:eastAsia="Times New Roman" w:hAnsi="Montserrat" w:cs="Calibri"/>
                <w:b/>
                <w:color w:val="000000"/>
                <w:lang w:eastAsia="es-MX"/>
              </w:rPr>
            </w:pPr>
            <w:r>
              <w:rPr>
                <w:rFonts w:ascii="Montserrat" w:eastAsia="Times New Roman" w:hAnsi="Montserrat" w:cs="Calibri"/>
                <w:b/>
                <w:bCs/>
                <w:color w:val="000000"/>
                <w:lang w:val="es-ES" w:eastAsia="es-MX"/>
              </w:rPr>
              <w:t xml:space="preserve">Documentos </w:t>
            </w:r>
            <w:r>
              <w:rPr>
                <w:rFonts w:ascii="Montserrat" w:eastAsia="Times New Roman" w:hAnsi="Montserrat" w:cs="Calibri"/>
                <w:b/>
                <w:bCs/>
                <w:color w:val="000000"/>
                <w:lang w:val="es-ES" w:eastAsia="es-MX"/>
              </w:rPr>
              <w:br/>
              <w:t>Involucrados</w:t>
            </w:r>
          </w:p>
        </w:tc>
      </w:tr>
      <w:tr w:rsidR="003148C2" w14:paraId="2AFFCA99" w14:textId="77777777" w:rsidTr="003148C2">
        <w:trPr>
          <w:trHeight w:val="1120"/>
          <w:jc w:val="center"/>
        </w:trPr>
        <w:tc>
          <w:tcPr>
            <w:tcW w:w="1980" w:type="dxa"/>
            <w:tcBorders>
              <w:top w:val="single" w:sz="4" w:space="0" w:color="auto"/>
              <w:left w:val="single" w:sz="4" w:space="0" w:color="auto"/>
              <w:bottom w:val="single" w:sz="4" w:space="0" w:color="auto"/>
              <w:right w:val="single" w:sz="4" w:space="0" w:color="auto"/>
            </w:tcBorders>
            <w:noWrap/>
            <w:vAlign w:val="center"/>
          </w:tcPr>
          <w:p w14:paraId="6295C6C5" w14:textId="77777777" w:rsidR="003148C2" w:rsidRDefault="003148C2">
            <w:pPr>
              <w:spacing w:line="256" w:lineRule="auto"/>
              <w:jc w:val="center"/>
              <w:rPr>
                <w:rFonts w:ascii="Montserrat" w:eastAsia="Times New Roman" w:hAnsi="Montserrat" w:cs="Calibri"/>
                <w:b/>
                <w:bCs/>
                <w:color w:val="56242A"/>
                <w:lang w:eastAsia="es-MX"/>
              </w:rPr>
            </w:pPr>
            <w:r>
              <w:rPr>
                <w:rFonts w:ascii="Montserrat" w:eastAsia="Times New Roman" w:hAnsi="Montserrat" w:cs="Calibri"/>
                <w:b/>
                <w:bCs/>
                <w:color w:val="56242A"/>
                <w:lang w:eastAsia="es-MX"/>
              </w:rPr>
              <w:t>Autoridades de los OOAD y UMAE</w:t>
            </w:r>
          </w:p>
          <w:p w14:paraId="26F75D4B" w14:textId="77777777" w:rsidR="003148C2" w:rsidRDefault="003148C2">
            <w:pPr>
              <w:spacing w:line="256" w:lineRule="auto"/>
              <w:jc w:val="center"/>
              <w:rPr>
                <w:rFonts w:ascii="Montserrat" w:eastAsia="Times New Roman" w:hAnsi="Montserrat" w:cs="Calibri"/>
                <w:color w:val="000000"/>
                <w:lang w:eastAsia="es-MX"/>
              </w:rPr>
            </w:pPr>
          </w:p>
          <w:p w14:paraId="7AC2C508" w14:textId="77777777" w:rsidR="003148C2" w:rsidRDefault="003148C2">
            <w:pPr>
              <w:spacing w:line="256" w:lineRule="auto"/>
              <w:jc w:val="center"/>
              <w:rPr>
                <w:rFonts w:ascii="Montserrat" w:eastAsia="Times New Roman" w:hAnsi="Montserrat" w:cs="Calibri"/>
                <w:b/>
                <w:bCs/>
                <w:color w:val="266659"/>
                <w:lang w:eastAsia="es-MX"/>
              </w:rPr>
            </w:pPr>
            <w:bookmarkStart w:id="4" w:name="_Hlk38438395"/>
            <w:r>
              <w:rPr>
                <w:rFonts w:ascii="Montserrat" w:eastAsia="Times New Roman" w:hAnsi="Montserrat" w:cs="Calibri"/>
                <w:b/>
                <w:bCs/>
                <w:color w:val="266659"/>
                <w:lang w:eastAsia="es-MX"/>
              </w:rPr>
              <w:t>Administrador del Contrato</w:t>
            </w:r>
          </w:p>
          <w:p w14:paraId="1D0DCC5A" w14:textId="77777777" w:rsidR="003148C2" w:rsidRDefault="003148C2">
            <w:pPr>
              <w:spacing w:line="256" w:lineRule="auto"/>
              <w:jc w:val="center"/>
              <w:rPr>
                <w:rFonts w:ascii="Montserrat" w:eastAsia="Times New Roman" w:hAnsi="Montserrat" w:cs="Calibri"/>
                <w:color w:val="000000"/>
                <w:lang w:eastAsia="es-MX"/>
              </w:rPr>
            </w:pPr>
          </w:p>
          <w:p w14:paraId="356569B2"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0E9492B5" w14:textId="77777777" w:rsidR="003148C2" w:rsidRDefault="003148C2">
            <w:pPr>
              <w:spacing w:line="256" w:lineRule="auto"/>
              <w:rPr>
                <w:rFonts w:ascii="Montserrat" w:eastAsia="Times New Roman" w:hAnsi="Montserrat" w:cs="Calibri"/>
                <w:color w:val="000000"/>
                <w:lang w:eastAsia="es-MX"/>
              </w:rPr>
            </w:pPr>
          </w:p>
          <w:p w14:paraId="74CCD057" w14:textId="77777777" w:rsidR="003148C2" w:rsidRDefault="003148C2">
            <w:pPr>
              <w:spacing w:line="256" w:lineRule="auto"/>
              <w:jc w:val="center"/>
              <w:rPr>
                <w:rFonts w:ascii="Montserrat" w:eastAsiaTheme="minorHAnsi" w:hAnsi="Montserrat"/>
                <w:b/>
                <w:bCs/>
                <w:color w:val="9D2449"/>
                <w:sz w:val="24"/>
                <w:szCs w:val="24"/>
                <w:lang w:eastAsia="es-ES_tradnl"/>
              </w:rPr>
            </w:pPr>
            <w:r>
              <w:rPr>
                <w:rFonts w:ascii="Montserrat" w:eastAsia="Times New Roman" w:hAnsi="Montserrat" w:cs="Calibri"/>
                <w:b/>
                <w:bCs/>
                <w:color w:val="9D2449"/>
                <w:lang w:eastAsia="es-MX"/>
              </w:rPr>
              <w:t xml:space="preserve">Jefa(e) o Encargada(o) del </w:t>
            </w:r>
            <w:bookmarkEnd w:id="4"/>
            <w:r>
              <w:rPr>
                <w:rFonts w:ascii="Montserrat" w:eastAsia="Times New Roman" w:hAnsi="Montserrat" w:cs="Calibri"/>
                <w:b/>
                <w:bCs/>
                <w:color w:val="9D2449"/>
                <w:lang w:eastAsia="es-MX"/>
              </w:rPr>
              <w:t>Banco de Sangre, Centro de Colecta o Servicio de Transfusión</w:t>
            </w:r>
          </w:p>
        </w:tc>
        <w:tc>
          <w:tcPr>
            <w:tcW w:w="4987" w:type="dxa"/>
            <w:tcBorders>
              <w:top w:val="single" w:sz="4" w:space="0" w:color="auto"/>
              <w:left w:val="single" w:sz="4" w:space="0" w:color="auto"/>
              <w:bottom w:val="single" w:sz="4" w:space="0" w:color="auto"/>
              <w:right w:val="single" w:sz="4" w:space="0" w:color="auto"/>
            </w:tcBorders>
            <w:vAlign w:val="center"/>
          </w:tcPr>
          <w:p w14:paraId="70618859" w14:textId="77777777" w:rsidR="003148C2" w:rsidRDefault="003148C2">
            <w:pPr>
              <w:tabs>
                <w:tab w:val="left" w:pos="-284"/>
                <w:tab w:val="left" w:pos="360"/>
                <w:tab w:val="left" w:pos="9498"/>
              </w:tabs>
              <w:suppressAutoHyphens/>
              <w:spacing w:line="256" w:lineRule="auto"/>
              <w:ind w:right="57"/>
              <w:rPr>
                <w:rFonts w:ascii="Montserrat" w:eastAsia="Times New Roman" w:hAnsi="Montserrat" w:cs="Calibri"/>
                <w:color w:val="000000"/>
                <w:lang w:eastAsia="es-MX"/>
              </w:rPr>
            </w:pPr>
            <w:r>
              <w:rPr>
                <w:rFonts w:ascii="Montserrat" w:eastAsia="Times New Roman" w:hAnsi="Montserrat" w:cs="Calibri"/>
                <w:b/>
                <w:color w:val="000000"/>
                <w:lang w:eastAsia="es-MX"/>
              </w:rPr>
              <w:t>Consultar información relativa al SMI contratado</w:t>
            </w:r>
          </w:p>
          <w:p w14:paraId="68B8AA27"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p>
          <w:p w14:paraId="0F6482B2"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Es necesario conocer y revisar lo que el Instituto licitó y adjudicó para cada OOAD/UMAE.</w:t>
            </w:r>
          </w:p>
          <w:p w14:paraId="1DF6A90E"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p>
          <w:p w14:paraId="1AC02F04"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Por tal motivo es indispensable consultar: </w:t>
            </w:r>
          </w:p>
          <w:p w14:paraId="59D87761"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p>
          <w:p w14:paraId="6068B6A7"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Acta de Fallo de la Licitación No. </w:t>
            </w:r>
            <w:r>
              <w:rPr>
                <w:rFonts w:ascii="Montserrat" w:hAnsi="Montserrat" w:cstheme="minorBidi"/>
                <w:lang w:val="es-ES"/>
              </w:rPr>
              <w:t>LA-50-GYR-050GYR988-T-8-2023</w:t>
            </w:r>
            <w:r>
              <w:rPr>
                <w:rFonts w:ascii="Montserrat" w:eastAsia="Times New Roman" w:hAnsi="Montserrat" w:cs="Calibri"/>
                <w:color w:val="000000"/>
                <w:lang w:eastAsia="es-MX"/>
              </w:rPr>
              <w:t>.</w:t>
            </w:r>
          </w:p>
          <w:p w14:paraId="2C340C85"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El requerimiento de procedimientos y estudios “Anexo T1”, y el equipamiento médico asignado “Anexo T3” para cada Unidad Médica de los OOAD y UMAE. </w:t>
            </w:r>
          </w:p>
          <w:p w14:paraId="63D11AB6"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Especificaciones mínimas de los equipos de cómputo “Anexo TI2”.</w:t>
            </w:r>
          </w:p>
          <w:p w14:paraId="67FAB47F"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p>
          <w:p w14:paraId="17EB5A0F"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El Proveedor Adjudicado deberá:</w:t>
            </w:r>
          </w:p>
          <w:p w14:paraId="3AEAB6D5"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b/>
                <w:color w:val="000000"/>
                <w:lang w:eastAsia="es-MX"/>
              </w:rPr>
            </w:pPr>
          </w:p>
          <w:p w14:paraId="5974EADC"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Instalar equipos nuevos y con una fecha de fabricación no mayor a 6 años (2017, 2018, 2019, 2020, 2021 y 2022), podrán instalar equipos con fecha de fabricación 2023.</w:t>
            </w:r>
          </w:p>
          <w:p w14:paraId="7562DFD2"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Instalar equipos médicos que hayan sido aprobados durante la evaluación técnico-médica o sean ofertados o propuestos como mejora tecnológica, para lo cual notificará al Administrador del Contrato y este a su vez solicitará autorización mediante oficio a la CTSMI.</w:t>
            </w:r>
          </w:p>
          <w:p w14:paraId="6D317CB0"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i/>
                <w:color w:val="000000"/>
                <w:lang w:eastAsia="es-MX"/>
              </w:rPr>
              <w:lastRenderedPageBreak/>
              <w:t xml:space="preserve">- </w:t>
            </w:r>
            <w:r>
              <w:rPr>
                <w:rFonts w:ascii="Montserrat" w:eastAsia="Times New Roman" w:hAnsi="Montserrat" w:cs="Calibri"/>
                <w:color w:val="000000"/>
                <w:lang w:eastAsia="es-MX"/>
              </w:rPr>
              <w:t>Instalar o configurar el sistema de información para el Banco de Sangre, Centro de Colecta o Servicio de Transfusión, de los que fueron aprobados en la evaluación técnico – informática.</w:t>
            </w:r>
          </w:p>
        </w:tc>
        <w:tc>
          <w:tcPr>
            <w:tcW w:w="2009" w:type="dxa"/>
            <w:tcBorders>
              <w:top w:val="single" w:sz="4" w:space="0" w:color="auto"/>
              <w:left w:val="single" w:sz="4" w:space="0" w:color="auto"/>
              <w:bottom w:val="single" w:sz="4" w:space="0" w:color="auto"/>
              <w:right w:val="single" w:sz="4" w:space="0" w:color="auto"/>
            </w:tcBorders>
            <w:vAlign w:val="center"/>
          </w:tcPr>
          <w:p w14:paraId="1E896074"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Acta de Fallo</w:t>
            </w:r>
          </w:p>
          <w:p w14:paraId="17460701" w14:textId="77777777" w:rsidR="003148C2" w:rsidRDefault="003148C2">
            <w:pPr>
              <w:spacing w:line="256" w:lineRule="auto"/>
              <w:jc w:val="center"/>
              <w:rPr>
                <w:rFonts w:ascii="Montserrat" w:eastAsia="Times New Roman" w:hAnsi="Montserrat" w:cs="Calibri"/>
                <w:color w:val="000000"/>
                <w:lang w:eastAsia="es-MX"/>
              </w:rPr>
            </w:pPr>
          </w:p>
          <w:p w14:paraId="74876210"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Técnico</w:t>
            </w:r>
          </w:p>
          <w:p w14:paraId="08CA0291" w14:textId="77777777" w:rsidR="003148C2" w:rsidRDefault="003148C2">
            <w:pPr>
              <w:spacing w:line="256" w:lineRule="auto"/>
              <w:jc w:val="center"/>
              <w:rPr>
                <w:rFonts w:ascii="Montserrat" w:eastAsia="Times New Roman" w:hAnsi="Montserrat" w:cs="Calibri"/>
                <w:color w:val="000000"/>
                <w:lang w:eastAsia="es-MX"/>
              </w:rPr>
            </w:pPr>
          </w:p>
          <w:p w14:paraId="48D126CD"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Términos y Condiciones</w:t>
            </w:r>
          </w:p>
          <w:p w14:paraId="1ACA742C" w14:textId="77777777" w:rsidR="003148C2" w:rsidRDefault="003148C2">
            <w:pPr>
              <w:spacing w:line="256" w:lineRule="auto"/>
              <w:jc w:val="center"/>
              <w:rPr>
                <w:rFonts w:ascii="Montserrat" w:eastAsia="Times New Roman" w:hAnsi="Montserrat" w:cs="Calibri"/>
                <w:color w:val="000000"/>
                <w:lang w:eastAsia="es-MX"/>
              </w:rPr>
            </w:pPr>
          </w:p>
          <w:p w14:paraId="63D76C76"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Junta de Aclaraciones</w:t>
            </w:r>
          </w:p>
          <w:p w14:paraId="5A68D8B6" w14:textId="77777777" w:rsidR="003148C2" w:rsidRDefault="003148C2">
            <w:pPr>
              <w:spacing w:line="256" w:lineRule="auto"/>
              <w:jc w:val="center"/>
              <w:rPr>
                <w:rFonts w:ascii="Montserrat" w:eastAsia="Times New Roman" w:hAnsi="Montserrat" w:cs="Calibri"/>
                <w:color w:val="000000"/>
                <w:lang w:eastAsia="es-MX"/>
              </w:rPr>
            </w:pPr>
          </w:p>
          <w:p w14:paraId="034EA2E6" w14:textId="77777777" w:rsidR="003148C2" w:rsidRDefault="003148C2">
            <w:pPr>
              <w:spacing w:line="256" w:lineRule="auto"/>
              <w:jc w:val="center"/>
              <w:rPr>
                <w:rFonts w:ascii="Montserrat" w:eastAsiaTheme="minorHAnsi" w:hAnsi="Montserrat" w:cs="Arial"/>
                <w:lang w:eastAsia="es-ES_tradnl"/>
              </w:rPr>
            </w:pPr>
            <w:r>
              <w:rPr>
                <w:rFonts w:ascii="Montserrat" w:hAnsi="Montserrat" w:cs="Arial"/>
              </w:rPr>
              <w:t xml:space="preserve">Anexo T1 Requerimiento del SMI de BS </w:t>
            </w:r>
          </w:p>
          <w:p w14:paraId="7ACC10CA" w14:textId="77777777" w:rsidR="003148C2" w:rsidRDefault="003148C2">
            <w:pPr>
              <w:spacing w:line="256" w:lineRule="auto"/>
              <w:rPr>
                <w:rFonts w:ascii="Montserrat" w:hAnsi="Montserrat" w:cs="Arial"/>
              </w:rPr>
            </w:pPr>
          </w:p>
          <w:p w14:paraId="01AD2148" w14:textId="77777777" w:rsidR="003148C2" w:rsidRDefault="003148C2">
            <w:pPr>
              <w:spacing w:line="256" w:lineRule="auto"/>
              <w:jc w:val="center"/>
              <w:rPr>
                <w:rFonts w:ascii="Montserrat" w:hAnsi="Montserrat" w:cs="Arial"/>
              </w:rPr>
            </w:pPr>
            <w:r>
              <w:rPr>
                <w:rFonts w:ascii="Montserrat" w:hAnsi="Montserrat" w:cs="Arial"/>
              </w:rPr>
              <w:t>Anexo T3 Equipamiento</w:t>
            </w:r>
          </w:p>
          <w:p w14:paraId="69E26FFD" w14:textId="77777777" w:rsidR="003148C2" w:rsidRDefault="003148C2">
            <w:pPr>
              <w:spacing w:line="256" w:lineRule="auto"/>
              <w:jc w:val="center"/>
              <w:rPr>
                <w:rFonts w:ascii="Montserrat" w:hAnsi="Montserrat" w:cs="Arial"/>
              </w:rPr>
            </w:pPr>
          </w:p>
          <w:p w14:paraId="2EEF3CE4" w14:textId="77777777" w:rsidR="003148C2" w:rsidRDefault="003148C2">
            <w:pPr>
              <w:spacing w:line="256" w:lineRule="auto"/>
              <w:jc w:val="center"/>
              <w:rPr>
                <w:rFonts w:ascii="Montserrat" w:hAnsi="Montserrat" w:cs="Arial"/>
              </w:rPr>
            </w:pPr>
            <w:r>
              <w:rPr>
                <w:rFonts w:ascii="Montserrat" w:hAnsi="Montserrat" w:cs="Arial"/>
              </w:rPr>
              <w:t>Anexo TI2 Especificaciones Mínimas de los Equipos de Cómputo</w:t>
            </w:r>
          </w:p>
        </w:tc>
      </w:tr>
      <w:tr w:rsidR="003148C2" w14:paraId="6616AB0B" w14:textId="77777777" w:rsidTr="003148C2">
        <w:trPr>
          <w:trHeight w:val="334"/>
          <w:jc w:val="center"/>
        </w:trPr>
        <w:tc>
          <w:tcPr>
            <w:tcW w:w="1980" w:type="dxa"/>
            <w:tcBorders>
              <w:top w:val="single" w:sz="4" w:space="0" w:color="auto"/>
              <w:left w:val="single" w:sz="4" w:space="0" w:color="auto"/>
              <w:bottom w:val="single" w:sz="4" w:space="0" w:color="auto"/>
              <w:right w:val="single" w:sz="4" w:space="0" w:color="auto"/>
            </w:tcBorders>
            <w:noWrap/>
            <w:vAlign w:val="center"/>
            <w:hideMark/>
          </w:tcPr>
          <w:p w14:paraId="320C2C45" w14:textId="77777777" w:rsidR="003148C2" w:rsidRDefault="003148C2">
            <w:pPr>
              <w:spacing w:line="256" w:lineRule="auto"/>
              <w:jc w:val="center"/>
              <w:rPr>
                <w:rFonts w:ascii="Montserrat" w:hAnsi="Montserrat"/>
                <w:b/>
                <w:bCs/>
                <w:color w:val="B38E5D"/>
                <w:sz w:val="24"/>
                <w:szCs w:val="24"/>
              </w:rPr>
            </w:pPr>
            <w:r>
              <w:rPr>
                <w:rFonts w:ascii="Montserrat" w:eastAsia="Times New Roman" w:hAnsi="Montserrat" w:cs="Calibri"/>
                <w:b/>
                <w:bCs/>
                <w:lang w:eastAsia="es-MX"/>
              </w:rPr>
              <w:t>Proveedor Adjudicado</w:t>
            </w:r>
          </w:p>
        </w:tc>
        <w:tc>
          <w:tcPr>
            <w:tcW w:w="4987" w:type="dxa"/>
            <w:tcBorders>
              <w:top w:val="single" w:sz="4" w:space="0" w:color="auto"/>
              <w:left w:val="nil"/>
              <w:bottom w:val="single" w:sz="4" w:space="0" w:color="auto"/>
              <w:right w:val="single" w:sz="4" w:space="0" w:color="auto"/>
            </w:tcBorders>
            <w:noWrap/>
            <w:vAlign w:val="center"/>
          </w:tcPr>
          <w:p w14:paraId="180B20FF" w14:textId="77777777" w:rsidR="003148C2" w:rsidRDefault="003148C2">
            <w:pPr>
              <w:spacing w:line="256" w:lineRule="auto"/>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Designación de enlace</w:t>
            </w:r>
          </w:p>
          <w:p w14:paraId="7DFD8683" w14:textId="77777777" w:rsidR="003148C2" w:rsidRDefault="003148C2">
            <w:pPr>
              <w:spacing w:line="256" w:lineRule="auto"/>
              <w:jc w:val="both"/>
              <w:rPr>
                <w:rFonts w:ascii="Montserrat" w:eastAsia="Times New Roman" w:hAnsi="Montserrat" w:cs="Calibri"/>
                <w:b/>
                <w:color w:val="000000"/>
                <w:lang w:eastAsia="es-MX"/>
              </w:rPr>
            </w:pPr>
          </w:p>
          <w:p w14:paraId="021E526B" w14:textId="77777777" w:rsidR="003148C2" w:rsidRDefault="003148C2">
            <w:pPr>
              <w:suppressAutoHyphens/>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deberá notificar al Administrador del Contrato, Auxiliares del Administrador del Contrato y al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quien será el personal designado como enlace en cada partida adjudicada o en cada Unidad Médica. </w:t>
            </w:r>
          </w:p>
          <w:p w14:paraId="604C8C0A" w14:textId="77777777" w:rsidR="003148C2" w:rsidRDefault="003148C2">
            <w:pPr>
              <w:suppressAutoHyphens/>
              <w:spacing w:line="256" w:lineRule="auto"/>
              <w:ind w:right="-1"/>
              <w:jc w:val="both"/>
              <w:rPr>
                <w:rFonts w:ascii="Montserrat" w:eastAsia="Times New Roman" w:hAnsi="Montserrat" w:cs="Calibri"/>
                <w:color w:val="000000"/>
                <w:lang w:eastAsia="es-MX"/>
              </w:rPr>
            </w:pPr>
          </w:p>
          <w:p w14:paraId="73A54C2D" w14:textId="77777777" w:rsidR="003148C2" w:rsidRDefault="003148C2">
            <w:pPr>
              <w:suppressAutoHyphens/>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enlace designado es el responsable de coordinar y validar que todas las actividades de la implementación del SMI de BS se realicen en tiempo y forma para que el servicio se preste a entera satisfacción del Instituto, a más tardar el día 91 natural siguiente al de la fecha de emisión y notificación del fallo, así como durante la vigencia del contrato, del oportuno suministro de los bienes de consumo, mantenimientos preventivos y correctivos, y demás acciones que conlleva el servicio adjudicado.</w:t>
            </w:r>
          </w:p>
        </w:tc>
        <w:tc>
          <w:tcPr>
            <w:tcW w:w="2009" w:type="dxa"/>
            <w:tcBorders>
              <w:top w:val="single" w:sz="4" w:space="0" w:color="auto"/>
              <w:left w:val="nil"/>
              <w:bottom w:val="single" w:sz="4" w:space="0" w:color="auto"/>
              <w:right w:val="single" w:sz="4" w:space="0" w:color="auto"/>
            </w:tcBorders>
            <w:noWrap/>
            <w:vAlign w:val="center"/>
            <w:hideMark/>
          </w:tcPr>
          <w:p w14:paraId="27684473"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Designación de enlace</w:t>
            </w:r>
          </w:p>
        </w:tc>
      </w:tr>
      <w:tr w:rsidR="003148C2" w14:paraId="5A998DC6" w14:textId="77777777" w:rsidTr="003148C2">
        <w:trPr>
          <w:trHeight w:val="1064"/>
          <w:jc w:val="center"/>
        </w:trPr>
        <w:tc>
          <w:tcPr>
            <w:tcW w:w="1980" w:type="dxa"/>
            <w:vMerge w:val="restart"/>
            <w:tcBorders>
              <w:top w:val="single" w:sz="4" w:space="0" w:color="auto"/>
              <w:left w:val="single" w:sz="4" w:space="0" w:color="auto"/>
              <w:bottom w:val="single" w:sz="4" w:space="0" w:color="auto"/>
              <w:right w:val="single" w:sz="4" w:space="0" w:color="auto"/>
            </w:tcBorders>
            <w:noWrap/>
            <w:vAlign w:val="center"/>
          </w:tcPr>
          <w:p w14:paraId="0EACB8D7"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133BBC8A" w14:textId="77777777" w:rsidR="003148C2" w:rsidRDefault="003148C2">
            <w:pPr>
              <w:spacing w:line="256" w:lineRule="auto"/>
              <w:jc w:val="center"/>
              <w:rPr>
                <w:rFonts w:ascii="Montserrat" w:eastAsia="Times New Roman" w:hAnsi="Montserrat" w:cs="Calibri"/>
                <w:color w:val="000000"/>
                <w:lang w:eastAsia="es-MX"/>
              </w:rPr>
            </w:pPr>
          </w:p>
          <w:p w14:paraId="75BCC8F4"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66763C23" w14:textId="77777777" w:rsidR="003148C2" w:rsidRDefault="003148C2">
            <w:pPr>
              <w:spacing w:line="256" w:lineRule="auto"/>
              <w:jc w:val="center"/>
              <w:rPr>
                <w:rFonts w:ascii="Montserrat" w:eastAsia="Times New Roman" w:hAnsi="Montserrat" w:cs="Calibri"/>
                <w:color w:val="000000"/>
                <w:lang w:eastAsia="es-MX"/>
              </w:rPr>
            </w:pPr>
          </w:p>
          <w:p w14:paraId="60EE0286"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25E3B988" w14:textId="77777777" w:rsidR="003148C2" w:rsidRDefault="003148C2">
            <w:pPr>
              <w:spacing w:line="256" w:lineRule="auto"/>
              <w:jc w:val="center"/>
              <w:rPr>
                <w:rFonts w:ascii="Montserrat" w:eastAsia="Times New Roman" w:hAnsi="Montserrat" w:cs="Calibri"/>
                <w:color w:val="000000"/>
                <w:lang w:eastAsia="es-MX"/>
              </w:rPr>
            </w:pPr>
          </w:p>
          <w:p w14:paraId="2C514AA2"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nil"/>
              <w:bottom w:val="nil"/>
              <w:right w:val="single" w:sz="4" w:space="0" w:color="auto"/>
            </w:tcBorders>
            <w:noWrap/>
            <w:vAlign w:val="center"/>
          </w:tcPr>
          <w:p w14:paraId="45A8F37B" w14:textId="77777777" w:rsidR="003148C2" w:rsidRDefault="003148C2">
            <w:pPr>
              <w:spacing w:line="256" w:lineRule="auto"/>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lastRenderedPageBreak/>
              <w:t xml:space="preserve">Proyecto de instalación global de los equipos </w:t>
            </w:r>
          </w:p>
          <w:p w14:paraId="7D918C39" w14:textId="77777777" w:rsidR="003148C2" w:rsidRDefault="003148C2">
            <w:pPr>
              <w:spacing w:line="256" w:lineRule="auto"/>
              <w:jc w:val="both"/>
              <w:rPr>
                <w:rFonts w:ascii="Montserrat" w:eastAsia="Times New Roman" w:hAnsi="Montserrat" w:cs="Calibri"/>
                <w:color w:val="000000"/>
                <w:lang w:eastAsia="es-MX"/>
              </w:rPr>
            </w:pPr>
          </w:p>
          <w:p w14:paraId="53BD5F0A" w14:textId="77777777" w:rsidR="003148C2" w:rsidRDefault="003148C2">
            <w:pPr>
              <w:suppressAutoHyphens/>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entregará a la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el Proyecto de Instalación Global de los Equipos. </w:t>
            </w:r>
          </w:p>
          <w:p w14:paraId="22F3F80C" w14:textId="77777777" w:rsidR="003148C2" w:rsidRDefault="003148C2">
            <w:pPr>
              <w:suppressAutoHyphens/>
              <w:spacing w:line="256" w:lineRule="auto"/>
              <w:ind w:right="-1"/>
              <w:jc w:val="both"/>
              <w:rPr>
                <w:rFonts w:ascii="Montserrat" w:eastAsia="Times New Roman" w:hAnsi="Montserrat" w:cs="Calibri"/>
                <w:color w:val="000000"/>
                <w:lang w:eastAsia="es-MX"/>
              </w:rPr>
            </w:pPr>
          </w:p>
          <w:p w14:paraId="047FB00A" w14:textId="77777777" w:rsidR="003148C2" w:rsidRDefault="003148C2">
            <w:pPr>
              <w:tabs>
                <w:tab w:val="left" w:pos="567"/>
                <w:tab w:val="left" w:pos="1500"/>
                <w:tab w:val="left" w:pos="8787"/>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Proyecto de Instalación Global de los Equipos contendrá la propuesta de las adecuaciones necesarias y plazos de ejecución de las actividades de la implementación dentro de los 90 días naturales establecidos para la puesta a punto.</w:t>
            </w:r>
          </w:p>
          <w:p w14:paraId="319134A5" w14:textId="77777777" w:rsidR="003148C2" w:rsidRDefault="003148C2">
            <w:pPr>
              <w:tabs>
                <w:tab w:val="left" w:pos="567"/>
                <w:tab w:val="left" w:pos="1500"/>
                <w:tab w:val="left" w:pos="8787"/>
              </w:tabs>
              <w:spacing w:line="256" w:lineRule="auto"/>
              <w:ind w:right="51"/>
              <w:jc w:val="both"/>
              <w:rPr>
                <w:rFonts w:ascii="Montserrat" w:eastAsia="Times New Roman" w:hAnsi="Montserrat" w:cs="Calibri"/>
                <w:color w:val="000000"/>
                <w:lang w:eastAsia="es-MX"/>
              </w:rPr>
            </w:pPr>
          </w:p>
          <w:p w14:paraId="2A9D5C95" w14:textId="77777777" w:rsidR="003148C2" w:rsidRDefault="003148C2">
            <w:pPr>
              <w:tabs>
                <w:tab w:val="left" w:pos="567"/>
                <w:tab w:val="left" w:pos="1500"/>
                <w:tab w:val="left" w:pos="8787"/>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En caso de que el proveedor saliente sea diferente al Proveedor Adjudicado, el Proveedor Adjudicado garantizará al Instituto contar de manera ininterrumpida con el SMI de BS.</w:t>
            </w:r>
          </w:p>
          <w:p w14:paraId="71F59445" w14:textId="77777777" w:rsidR="003148C2" w:rsidRDefault="003148C2">
            <w:pPr>
              <w:tabs>
                <w:tab w:val="left" w:pos="567"/>
                <w:tab w:val="left" w:pos="1500"/>
                <w:tab w:val="left" w:pos="8787"/>
              </w:tabs>
              <w:spacing w:line="256" w:lineRule="auto"/>
              <w:ind w:right="51"/>
              <w:jc w:val="both"/>
              <w:rPr>
                <w:rFonts w:ascii="Montserrat" w:eastAsia="Times New Roman" w:hAnsi="Montserrat" w:cs="Calibri"/>
                <w:color w:val="000000"/>
                <w:lang w:eastAsia="es-MX"/>
              </w:rPr>
            </w:pPr>
          </w:p>
          <w:p w14:paraId="75461A97"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1.- Para los casos en que el proveedor saliente sea diferente al Proveedor Adjudicado: el proveedor saliente, en coordinación con la(el)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tendrá que retirar los equipos que son de su propiedad, sin dañar las instalaciones del Instituto y asegurando la permanencia de las adecuaciones del área física realizadas durante la vigencia de la prestación del servicio, previo acuerdo con las autoridades de la Unidad Médica correspondiente. </w:t>
            </w:r>
          </w:p>
          <w:p w14:paraId="1D77190E" w14:textId="77777777" w:rsidR="003148C2" w:rsidRDefault="003148C2">
            <w:pPr>
              <w:spacing w:line="256" w:lineRule="auto"/>
              <w:jc w:val="both"/>
              <w:rPr>
                <w:rFonts w:ascii="Montserrat" w:eastAsia="Times New Roman" w:hAnsi="Montserrat" w:cs="Calibri"/>
                <w:color w:val="000000"/>
                <w:lang w:eastAsia="es-MX"/>
              </w:rPr>
            </w:pPr>
          </w:p>
        </w:tc>
        <w:tc>
          <w:tcPr>
            <w:tcW w:w="2009" w:type="dxa"/>
            <w:tcBorders>
              <w:top w:val="single" w:sz="4" w:space="0" w:color="auto"/>
              <w:left w:val="nil"/>
              <w:bottom w:val="nil"/>
              <w:right w:val="single" w:sz="4" w:space="0" w:color="auto"/>
            </w:tcBorders>
            <w:noWrap/>
            <w:vAlign w:val="center"/>
            <w:hideMark/>
          </w:tcPr>
          <w:p w14:paraId="7D08EDD9" w14:textId="77777777" w:rsidR="003148C2" w:rsidRDefault="003148C2">
            <w:pPr>
              <w:spacing w:line="256" w:lineRule="auto"/>
              <w:jc w:val="center"/>
              <w:rPr>
                <w:rFonts w:ascii="Montserrat" w:eastAsiaTheme="minorHAnsi" w:hAnsi="Montserrat"/>
                <w:sz w:val="24"/>
                <w:szCs w:val="24"/>
                <w:lang w:eastAsia="es-ES_tradnl"/>
              </w:rPr>
            </w:pPr>
            <w:r>
              <w:rPr>
                <w:rFonts w:ascii="Montserrat" w:eastAsia="Times New Roman" w:hAnsi="Montserrat" w:cs="Calibri"/>
                <w:bCs/>
                <w:color w:val="000000"/>
                <w:lang w:val="es-ES" w:eastAsia="es-MX"/>
              </w:rPr>
              <w:lastRenderedPageBreak/>
              <w:t>Proyecto de Instalación Global de los Equipos</w:t>
            </w:r>
          </w:p>
        </w:tc>
      </w:tr>
      <w:tr w:rsidR="003148C2" w14:paraId="6C360474" w14:textId="77777777" w:rsidTr="003148C2">
        <w:trPr>
          <w:trHeight w:val="33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E0CD27" w14:textId="77777777" w:rsidR="003148C2" w:rsidRDefault="003148C2">
            <w:pPr>
              <w:spacing w:line="256" w:lineRule="auto"/>
              <w:rPr>
                <w:rFonts w:ascii="Montserrat" w:eastAsia="Times New Roman" w:hAnsi="Montserrat" w:cs="Calibri"/>
                <w:b/>
                <w:bCs/>
                <w:color w:val="9D2449"/>
                <w:lang w:val="es-ES_tradnl" w:eastAsia="es-MX"/>
              </w:rPr>
            </w:pPr>
          </w:p>
        </w:tc>
        <w:tc>
          <w:tcPr>
            <w:tcW w:w="4987" w:type="dxa"/>
            <w:tcBorders>
              <w:top w:val="nil"/>
              <w:left w:val="nil"/>
              <w:bottom w:val="single" w:sz="4" w:space="0" w:color="auto"/>
              <w:right w:val="single" w:sz="4" w:space="0" w:color="auto"/>
            </w:tcBorders>
            <w:noWrap/>
            <w:vAlign w:val="center"/>
            <w:hideMark/>
          </w:tcPr>
          <w:p w14:paraId="7E2B4467"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2.- En caso de que el proveedor saliente y el Proveedor Adjudicado sea el mismo: el Proveedor Adjudicado, en coordinación con la(el)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instalará equipos nuevos y con una fecha de fabricación no mayor a 6 años (2017, 2018, 2019, 2020, 2021 y 2022), de igual forma sustentado con el Proyecto de Instalación Global de los equipos. En caso </w:t>
            </w:r>
            <w:r>
              <w:rPr>
                <w:rFonts w:ascii="Montserrat" w:eastAsia="Times New Roman" w:hAnsi="Montserrat" w:cs="Calibri"/>
                <w:color w:val="000000"/>
                <w:lang w:eastAsia="es-MX"/>
              </w:rPr>
              <w:lastRenderedPageBreak/>
              <w:t>de que el Proveedor Adjudicado proponga una mejora tecnológica desde el inicio de la prestación del servicio, se deberá realizar por medio del “Anexo T10”.</w:t>
            </w:r>
          </w:p>
        </w:tc>
        <w:tc>
          <w:tcPr>
            <w:tcW w:w="2009" w:type="dxa"/>
            <w:tcBorders>
              <w:top w:val="nil"/>
              <w:left w:val="nil"/>
              <w:bottom w:val="single" w:sz="4" w:space="0" w:color="auto"/>
              <w:right w:val="single" w:sz="4" w:space="0" w:color="auto"/>
            </w:tcBorders>
            <w:noWrap/>
            <w:vAlign w:val="center"/>
            <w:hideMark/>
          </w:tcPr>
          <w:p w14:paraId="5CEC318E"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Anexo T10 Justificación de Mejora Tecnológica y o reemplazo</w:t>
            </w:r>
          </w:p>
        </w:tc>
      </w:tr>
      <w:tr w:rsidR="003148C2" w14:paraId="712EEF89" w14:textId="77777777" w:rsidTr="003148C2">
        <w:trPr>
          <w:trHeight w:val="774"/>
          <w:jc w:val="center"/>
        </w:trPr>
        <w:tc>
          <w:tcPr>
            <w:tcW w:w="1980" w:type="dxa"/>
            <w:tcBorders>
              <w:top w:val="single" w:sz="4" w:space="0" w:color="auto"/>
              <w:left w:val="single" w:sz="4" w:space="0" w:color="auto"/>
              <w:bottom w:val="single" w:sz="4" w:space="0" w:color="auto"/>
              <w:right w:val="single" w:sz="4" w:space="0" w:color="auto"/>
            </w:tcBorders>
            <w:vAlign w:val="center"/>
          </w:tcPr>
          <w:p w14:paraId="6F55B73F"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4663D550" w14:textId="77777777" w:rsidR="003148C2" w:rsidRDefault="003148C2">
            <w:pPr>
              <w:spacing w:line="256" w:lineRule="auto"/>
              <w:jc w:val="center"/>
              <w:rPr>
                <w:rFonts w:ascii="Montserrat" w:eastAsia="Times New Roman" w:hAnsi="Montserrat" w:cs="Calibri"/>
                <w:color w:val="000000"/>
                <w:lang w:eastAsia="es-MX"/>
              </w:rPr>
            </w:pPr>
          </w:p>
          <w:p w14:paraId="7EFB276A"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0424070C" w14:textId="77777777" w:rsidR="003148C2" w:rsidRDefault="003148C2">
            <w:pPr>
              <w:spacing w:line="256" w:lineRule="auto"/>
              <w:jc w:val="center"/>
              <w:rPr>
                <w:rFonts w:ascii="Montserrat" w:eastAsia="Times New Roman" w:hAnsi="Montserrat" w:cs="Calibri"/>
                <w:b/>
                <w:bCs/>
                <w:color w:val="266659"/>
                <w:lang w:eastAsia="es-MX"/>
              </w:rPr>
            </w:pPr>
          </w:p>
          <w:p w14:paraId="752EFC72"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26979E3F" w14:textId="77777777" w:rsidR="003148C2" w:rsidRDefault="003148C2">
            <w:pPr>
              <w:spacing w:line="256" w:lineRule="auto"/>
              <w:jc w:val="center"/>
              <w:rPr>
                <w:rFonts w:ascii="Montserrat" w:eastAsia="Times New Roman" w:hAnsi="Montserrat" w:cs="Calibri"/>
                <w:b/>
                <w:bCs/>
                <w:color w:val="9D2449"/>
                <w:lang w:eastAsia="es-MX"/>
              </w:rPr>
            </w:pPr>
          </w:p>
          <w:p w14:paraId="219EA20B"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single" w:sz="4" w:space="0" w:color="auto"/>
              <w:bottom w:val="single" w:sz="4" w:space="0" w:color="auto"/>
              <w:right w:val="single" w:sz="4" w:space="0" w:color="auto"/>
            </w:tcBorders>
          </w:tcPr>
          <w:p w14:paraId="5DBB3A97" w14:textId="77777777" w:rsidR="003148C2" w:rsidRDefault="003148C2">
            <w:pPr>
              <w:spacing w:line="256" w:lineRule="auto"/>
              <w:rPr>
                <w:rFonts w:ascii="Montserrat" w:eastAsia="Times New Roman" w:hAnsi="Montserrat" w:cs="Calibri"/>
                <w:b/>
                <w:color w:val="000000"/>
                <w:lang w:eastAsia="es-MX"/>
              </w:rPr>
            </w:pPr>
            <w:r>
              <w:rPr>
                <w:rFonts w:ascii="Montserrat" w:eastAsia="Times New Roman" w:hAnsi="Montserrat" w:cs="Calibri"/>
                <w:b/>
                <w:color w:val="000000"/>
                <w:lang w:eastAsia="es-MX"/>
              </w:rPr>
              <w:t>Adecuación del Área Física</w:t>
            </w:r>
          </w:p>
          <w:p w14:paraId="72C38E57" w14:textId="77777777" w:rsidR="003148C2" w:rsidRDefault="003148C2">
            <w:pPr>
              <w:spacing w:line="256" w:lineRule="auto"/>
              <w:rPr>
                <w:rFonts w:ascii="Montserrat" w:eastAsia="Times New Roman" w:hAnsi="Montserrat" w:cs="Calibri"/>
                <w:b/>
                <w:color w:val="000000"/>
                <w:lang w:eastAsia="es-MX"/>
              </w:rPr>
            </w:pPr>
          </w:p>
          <w:p w14:paraId="5338977D"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Administrador del Contrato con apoyo de los Auxiliares del Administrador del Contrato y la(el)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deberán validar y acordar con el Proveedor Adjudicado, las adecuaciones que sean necesarias para el adecuado funcionamiento de los equipos y la prestación del servicio. De requerirse adecuaciones, el Proveedor Adjudicado deberá realizarlo y dejarlo por escrito en el Proyecto de Instalación Global de Equipos (PIGE).</w:t>
            </w:r>
          </w:p>
        </w:tc>
        <w:tc>
          <w:tcPr>
            <w:tcW w:w="2009" w:type="dxa"/>
            <w:tcBorders>
              <w:top w:val="single" w:sz="4" w:space="0" w:color="auto"/>
              <w:left w:val="single" w:sz="4" w:space="0" w:color="auto"/>
              <w:bottom w:val="single" w:sz="4" w:space="0" w:color="auto"/>
              <w:right w:val="single" w:sz="4" w:space="0" w:color="auto"/>
            </w:tcBorders>
            <w:noWrap/>
            <w:vAlign w:val="center"/>
            <w:hideMark/>
          </w:tcPr>
          <w:p w14:paraId="3D18883A"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Proyecto de Instalación Global de los Equipos</w:t>
            </w:r>
          </w:p>
        </w:tc>
      </w:tr>
      <w:tr w:rsidR="003148C2" w14:paraId="55B747CD" w14:textId="77777777" w:rsidTr="003148C2">
        <w:trPr>
          <w:trHeight w:val="774"/>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tcPr>
          <w:p w14:paraId="30A84C23"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t>Proveedor Adjudicado</w:t>
            </w:r>
          </w:p>
          <w:p w14:paraId="437DADCF" w14:textId="77777777" w:rsidR="003148C2" w:rsidRDefault="003148C2">
            <w:pPr>
              <w:spacing w:line="256" w:lineRule="auto"/>
              <w:jc w:val="center"/>
              <w:rPr>
                <w:rFonts w:ascii="Montserrat" w:eastAsia="Times New Roman" w:hAnsi="Montserrat" w:cs="Calibri"/>
                <w:color w:val="000000"/>
                <w:lang w:eastAsia="es-MX"/>
              </w:rPr>
            </w:pPr>
          </w:p>
          <w:p w14:paraId="4781C8E6"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5904EC35" w14:textId="77777777" w:rsidR="003148C2" w:rsidRDefault="003148C2">
            <w:pPr>
              <w:spacing w:line="256" w:lineRule="auto"/>
              <w:jc w:val="center"/>
              <w:rPr>
                <w:rFonts w:ascii="Montserrat" w:eastAsia="Times New Roman" w:hAnsi="Montserrat" w:cs="Calibri"/>
                <w:color w:val="000000"/>
                <w:lang w:eastAsia="es-MX"/>
              </w:rPr>
            </w:pPr>
          </w:p>
          <w:p w14:paraId="2CE68020"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21CE216C" w14:textId="77777777" w:rsidR="003148C2" w:rsidRDefault="003148C2">
            <w:pPr>
              <w:spacing w:line="256" w:lineRule="auto"/>
              <w:jc w:val="center"/>
              <w:rPr>
                <w:rFonts w:ascii="Montserrat" w:eastAsia="Times New Roman" w:hAnsi="Montserrat" w:cs="Calibri"/>
                <w:color w:val="000000"/>
                <w:lang w:eastAsia="es-MX"/>
              </w:rPr>
            </w:pPr>
          </w:p>
          <w:p w14:paraId="7BE4DEE2"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p w14:paraId="16477C37" w14:textId="77777777" w:rsidR="003148C2" w:rsidRDefault="003148C2">
            <w:pPr>
              <w:spacing w:line="256" w:lineRule="auto"/>
              <w:jc w:val="center"/>
              <w:rPr>
                <w:rFonts w:ascii="Montserrat" w:eastAsia="Times New Roman" w:hAnsi="Montserrat" w:cs="Calibri"/>
                <w:color w:val="000000"/>
                <w:lang w:eastAsia="es-MX"/>
              </w:rPr>
            </w:pPr>
          </w:p>
          <w:p w14:paraId="4F75040D"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B38E5D"/>
                <w:lang w:eastAsia="es-MX"/>
              </w:rPr>
              <w:t>Jefe de Conservación</w:t>
            </w:r>
          </w:p>
        </w:tc>
        <w:tc>
          <w:tcPr>
            <w:tcW w:w="4987" w:type="dxa"/>
            <w:tcBorders>
              <w:top w:val="single" w:sz="4" w:space="0" w:color="auto"/>
              <w:left w:val="single" w:sz="4" w:space="0" w:color="auto"/>
              <w:bottom w:val="nil"/>
              <w:right w:val="single" w:sz="4" w:space="0" w:color="auto"/>
            </w:tcBorders>
            <w:vAlign w:val="center"/>
          </w:tcPr>
          <w:p w14:paraId="572937CB" w14:textId="77777777" w:rsidR="003148C2" w:rsidRDefault="003148C2">
            <w:pPr>
              <w:tabs>
                <w:tab w:val="left" w:pos="-284"/>
                <w:tab w:val="left" w:pos="360"/>
                <w:tab w:val="left" w:pos="9498"/>
              </w:tabs>
              <w:suppressAutoHyphens/>
              <w:spacing w:line="256" w:lineRule="auto"/>
              <w:ind w:right="57"/>
              <w:jc w:val="both"/>
              <w:rPr>
                <w:rFonts w:ascii="Montserrat" w:eastAsiaTheme="minorHAnsi" w:hAnsi="Montserrat"/>
                <w:b/>
                <w:lang w:val="es-ES" w:eastAsia="es-ES_tradnl"/>
              </w:rPr>
            </w:pPr>
            <w:r>
              <w:rPr>
                <w:rFonts w:ascii="Montserrat" w:hAnsi="Montserrat"/>
                <w:b/>
                <w:lang w:val="es-ES"/>
              </w:rPr>
              <w:lastRenderedPageBreak/>
              <w:t>Entrega de equipos analizadores, complementarios, equipos de cómputo, periféricos, lectores de código de barras, impresoras, etc.</w:t>
            </w:r>
          </w:p>
          <w:p w14:paraId="634E551D" w14:textId="77777777" w:rsidR="003148C2" w:rsidRDefault="003148C2">
            <w:pPr>
              <w:tabs>
                <w:tab w:val="left" w:pos="-284"/>
                <w:tab w:val="left" w:pos="360"/>
                <w:tab w:val="left" w:pos="9498"/>
              </w:tabs>
              <w:suppressAutoHyphens/>
              <w:spacing w:line="256" w:lineRule="auto"/>
              <w:ind w:right="57"/>
              <w:jc w:val="both"/>
              <w:rPr>
                <w:rFonts w:ascii="Montserrat" w:hAnsi="Montserrat"/>
                <w:b/>
                <w:lang w:val="es-ES"/>
              </w:rPr>
            </w:pPr>
          </w:p>
          <w:p w14:paraId="4F2428BA" w14:textId="77777777" w:rsidR="003148C2" w:rsidRDefault="003148C2" w:rsidP="003148C2">
            <w:pPr>
              <w:pStyle w:val="Prrafodelista"/>
              <w:numPr>
                <w:ilvl w:val="0"/>
                <w:numId w:val="14"/>
              </w:numPr>
              <w:tabs>
                <w:tab w:val="left" w:pos="-284"/>
                <w:tab w:val="left" w:pos="360"/>
                <w:tab w:val="left" w:pos="9498"/>
              </w:tabs>
              <w:suppressAutoHyphens/>
              <w:ind w:right="57"/>
              <w:jc w:val="both"/>
              <w:rPr>
                <w:rFonts w:ascii="Montserrat" w:hAnsi="Montserrat"/>
                <w:lang w:val="es-ES"/>
              </w:rPr>
            </w:pPr>
            <w:r>
              <w:rPr>
                <w:rFonts w:ascii="Montserrat" w:hAnsi="Montserrat"/>
                <w:b/>
                <w:lang w:val="es-ES"/>
              </w:rPr>
              <w:t xml:space="preserve">Recepción de equipos analizadores, complementarios: </w:t>
            </w:r>
            <w:r>
              <w:rPr>
                <w:rFonts w:ascii="Montserrat" w:hAnsi="Montserrat"/>
                <w:lang w:val="es-ES"/>
              </w:rPr>
              <w:t xml:space="preserve">será responsabilidad del Administrador del Contrato, </w:t>
            </w:r>
            <w:r>
              <w:rPr>
                <w:rFonts w:ascii="Montserrat" w:eastAsia="Times New Roman" w:hAnsi="Montserrat" w:cs="Calibri"/>
                <w:color w:val="000000"/>
                <w:lang w:eastAsia="es-MX"/>
              </w:rPr>
              <w:t xml:space="preserve">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del Jefe o encargado del Banco de Sangre Concentrador, </w:t>
            </w:r>
            <w:r>
              <w:rPr>
                <w:rFonts w:ascii="Montserrat" w:hAnsi="Montserrat"/>
                <w:lang w:val="es-ES"/>
              </w:rPr>
              <w:t xml:space="preserve">del Jefe o Encargado de </w:t>
            </w:r>
            <w:r>
              <w:rPr>
                <w:rFonts w:ascii="Montserrat" w:hAnsi="Montserrat"/>
                <w:lang w:val="es-ES"/>
              </w:rPr>
              <w:lastRenderedPageBreak/>
              <w:t xml:space="preserve">Conservación, cotejar que los equipos que entregará el Proveedor Adjudicado cumplen con lo siguiente: </w:t>
            </w:r>
          </w:p>
          <w:p w14:paraId="393B56B1" w14:textId="77777777" w:rsidR="003148C2" w:rsidRDefault="003148C2" w:rsidP="003148C2">
            <w:pPr>
              <w:pStyle w:val="Prrafodelista"/>
              <w:numPr>
                <w:ilvl w:val="1"/>
                <w:numId w:val="14"/>
              </w:numPr>
              <w:tabs>
                <w:tab w:val="left" w:pos="-284"/>
                <w:tab w:val="left" w:pos="360"/>
                <w:tab w:val="left" w:pos="9498"/>
              </w:tabs>
              <w:suppressAutoHyphens/>
              <w:ind w:right="57"/>
              <w:jc w:val="both"/>
              <w:rPr>
                <w:rFonts w:ascii="Montserrat" w:hAnsi="Montserrat"/>
                <w:lang w:val="es-ES"/>
              </w:rPr>
            </w:pPr>
            <w:r>
              <w:rPr>
                <w:rFonts w:ascii="Montserrat" w:eastAsia="Times New Roman" w:hAnsi="Montserrat" w:cs="Calibri"/>
                <w:color w:val="000000"/>
                <w:lang w:eastAsia="es-MX"/>
              </w:rPr>
              <w:t>Equipos médicos nuevos y con una fecha de fabricación no mayor a 6 años (2017, 2018, 2019, 2020, 2021 y 2022).</w:t>
            </w:r>
          </w:p>
          <w:p w14:paraId="34798617" w14:textId="77777777" w:rsidR="003148C2" w:rsidRDefault="003148C2" w:rsidP="003148C2">
            <w:pPr>
              <w:pStyle w:val="Prrafodelista"/>
              <w:numPr>
                <w:ilvl w:val="1"/>
                <w:numId w:val="14"/>
              </w:numPr>
              <w:tabs>
                <w:tab w:val="left" w:pos="-284"/>
                <w:tab w:val="left" w:pos="360"/>
                <w:tab w:val="left" w:pos="9498"/>
              </w:tabs>
              <w:suppressAutoHyphens/>
              <w:ind w:right="57"/>
              <w:jc w:val="both"/>
              <w:rPr>
                <w:rFonts w:ascii="Montserrat" w:hAnsi="Montserrat"/>
                <w:lang w:val="es-ES"/>
              </w:rPr>
            </w:pPr>
            <w:r>
              <w:rPr>
                <w:rFonts w:ascii="Montserrat" w:eastAsia="Times New Roman" w:hAnsi="Montserrat" w:cs="Calibri"/>
                <w:color w:val="000000"/>
                <w:lang w:eastAsia="es-MX"/>
              </w:rPr>
              <w:t>Equipos médicos aprobados durante la evaluación técnico-médica.</w:t>
            </w:r>
          </w:p>
          <w:p w14:paraId="3519E644" w14:textId="77777777" w:rsidR="003148C2" w:rsidRDefault="003148C2" w:rsidP="003148C2">
            <w:pPr>
              <w:pStyle w:val="Prrafodelista"/>
              <w:numPr>
                <w:ilvl w:val="1"/>
                <w:numId w:val="14"/>
              </w:numPr>
              <w:tabs>
                <w:tab w:val="left" w:pos="-284"/>
                <w:tab w:val="left" w:pos="360"/>
                <w:tab w:val="left" w:pos="9498"/>
              </w:tabs>
              <w:suppressAutoHyphens/>
              <w:ind w:right="57"/>
              <w:jc w:val="both"/>
              <w:rPr>
                <w:rFonts w:ascii="Montserrat" w:hAnsi="Montserrat"/>
                <w:lang w:val="es-ES"/>
              </w:rPr>
            </w:pPr>
            <w:r>
              <w:rPr>
                <w:rFonts w:ascii="Montserrat" w:eastAsia="Times New Roman" w:hAnsi="Montserrat" w:cs="Calibri"/>
                <w:color w:val="000000"/>
                <w:lang w:eastAsia="es-MX"/>
              </w:rPr>
              <w:t>La cantidad de equipos médicos corresponda a lo estipulado en el “</w:t>
            </w:r>
            <w:r>
              <w:rPr>
                <w:rFonts w:ascii="Montserrat" w:hAnsi="Montserrat" w:cs="Arial"/>
              </w:rPr>
              <w:t>Anexo T3”; que correspondan a las especificaciones técnicas del “Anexo T3.1”. Así como revisar la documentación que acompaña a cada equipo para proceder a su recepción.</w:t>
            </w:r>
          </w:p>
        </w:tc>
        <w:tc>
          <w:tcPr>
            <w:tcW w:w="2009" w:type="dxa"/>
            <w:tcBorders>
              <w:top w:val="single" w:sz="4" w:space="0" w:color="auto"/>
              <w:left w:val="single" w:sz="4" w:space="0" w:color="auto"/>
              <w:bottom w:val="nil"/>
              <w:right w:val="single" w:sz="4" w:space="0" w:color="auto"/>
            </w:tcBorders>
            <w:noWrap/>
            <w:vAlign w:val="center"/>
          </w:tcPr>
          <w:p w14:paraId="3DA3843D" w14:textId="77777777" w:rsidR="003148C2" w:rsidRDefault="003148C2">
            <w:pPr>
              <w:spacing w:line="256" w:lineRule="auto"/>
              <w:jc w:val="center"/>
              <w:rPr>
                <w:rFonts w:ascii="Montserrat" w:eastAsia="Times New Roman" w:hAnsi="Montserrat" w:cs="Calibri"/>
                <w:bCs/>
                <w:color w:val="000000"/>
                <w:lang w:val="es-ES" w:eastAsia="es-MX"/>
              </w:rPr>
            </w:pPr>
          </w:p>
          <w:p w14:paraId="4514E137" w14:textId="77777777" w:rsidR="003148C2" w:rsidRDefault="003148C2">
            <w:pPr>
              <w:spacing w:line="256" w:lineRule="auto"/>
              <w:jc w:val="center"/>
              <w:rPr>
                <w:rFonts w:ascii="Montserrat" w:eastAsia="Times New Roman" w:hAnsi="Montserrat" w:cs="Calibri"/>
                <w:bCs/>
                <w:color w:val="000000"/>
                <w:lang w:val="es-ES" w:eastAsia="es-MX"/>
              </w:rPr>
            </w:pPr>
          </w:p>
          <w:p w14:paraId="4D10D8A4" w14:textId="77777777" w:rsidR="003148C2" w:rsidRDefault="003148C2">
            <w:pPr>
              <w:spacing w:line="256" w:lineRule="auto"/>
              <w:jc w:val="center"/>
              <w:rPr>
                <w:rFonts w:ascii="Montserrat" w:eastAsia="Times New Roman" w:hAnsi="Montserrat" w:cs="Calibri"/>
                <w:bCs/>
                <w:color w:val="000000"/>
                <w:lang w:val="es-ES" w:eastAsia="es-MX"/>
              </w:rPr>
            </w:pPr>
          </w:p>
          <w:p w14:paraId="1A53E75E" w14:textId="77777777" w:rsidR="003148C2" w:rsidRDefault="003148C2">
            <w:pPr>
              <w:spacing w:line="256" w:lineRule="auto"/>
              <w:jc w:val="center"/>
              <w:rPr>
                <w:rFonts w:ascii="Montserrat" w:eastAsia="Times New Roman" w:hAnsi="Montserrat" w:cs="Calibri"/>
                <w:bCs/>
                <w:color w:val="000000"/>
                <w:lang w:val="es-ES" w:eastAsia="es-MX"/>
              </w:rPr>
            </w:pPr>
          </w:p>
          <w:p w14:paraId="1FDFC82F" w14:textId="77777777" w:rsidR="003148C2" w:rsidRDefault="003148C2">
            <w:pPr>
              <w:spacing w:line="256" w:lineRule="auto"/>
              <w:jc w:val="center"/>
              <w:rPr>
                <w:rFonts w:ascii="Montserrat" w:eastAsia="Times New Roman" w:hAnsi="Montserrat" w:cs="Calibri"/>
                <w:bCs/>
                <w:color w:val="000000"/>
                <w:lang w:val="es-ES" w:eastAsia="es-MX"/>
              </w:rPr>
            </w:pPr>
          </w:p>
          <w:p w14:paraId="670F6E0A"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Proyecto de Instalación Global de los Equipos</w:t>
            </w:r>
          </w:p>
          <w:p w14:paraId="55FD73F6" w14:textId="77777777" w:rsidR="003148C2" w:rsidRDefault="003148C2">
            <w:pPr>
              <w:spacing w:line="256" w:lineRule="auto"/>
              <w:rPr>
                <w:rFonts w:ascii="Montserrat" w:eastAsia="Times New Roman" w:hAnsi="Montserrat" w:cs="Calibri"/>
                <w:color w:val="000000"/>
                <w:lang w:val="es-ES_tradnl" w:eastAsia="es-MX"/>
              </w:rPr>
            </w:pPr>
          </w:p>
          <w:p w14:paraId="775687A5" w14:textId="77777777" w:rsidR="003148C2" w:rsidRDefault="003148C2">
            <w:pPr>
              <w:spacing w:line="256" w:lineRule="auto"/>
              <w:jc w:val="center"/>
              <w:rPr>
                <w:rFonts w:ascii="Montserrat" w:eastAsiaTheme="minorHAnsi" w:hAnsi="Montserrat" w:cs="Arial"/>
                <w:lang w:eastAsia="es-ES_tradnl"/>
              </w:rPr>
            </w:pPr>
          </w:p>
          <w:p w14:paraId="4D9EB8A1" w14:textId="77777777" w:rsidR="003148C2" w:rsidRDefault="003148C2">
            <w:pPr>
              <w:spacing w:line="256" w:lineRule="auto"/>
              <w:jc w:val="center"/>
              <w:rPr>
                <w:rFonts w:ascii="Montserrat" w:hAnsi="Montserrat" w:cs="Arial"/>
              </w:rPr>
            </w:pPr>
          </w:p>
          <w:p w14:paraId="5D1DE3B6" w14:textId="77777777" w:rsidR="003148C2" w:rsidRDefault="003148C2">
            <w:pPr>
              <w:spacing w:line="256" w:lineRule="auto"/>
              <w:jc w:val="center"/>
              <w:rPr>
                <w:rFonts w:ascii="Montserrat" w:hAnsi="Montserrat" w:cs="Arial"/>
              </w:rPr>
            </w:pPr>
          </w:p>
          <w:p w14:paraId="5EB5942F" w14:textId="77777777" w:rsidR="003148C2" w:rsidRDefault="003148C2">
            <w:pPr>
              <w:spacing w:line="256" w:lineRule="auto"/>
              <w:jc w:val="center"/>
              <w:rPr>
                <w:rFonts w:ascii="Montserrat" w:hAnsi="Montserrat" w:cs="Arial"/>
              </w:rPr>
            </w:pPr>
          </w:p>
          <w:p w14:paraId="7702AB75" w14:textId="77777777" w:rsidR="003148C2" w:rsidRDefault="003148C2">
            <w:pPr>
              <w:spacing w:line="256" w:lineRule="auto"/>
              <w:jc w:val="center"/>
              <w:rPr>
                <w:rFonts w:ascii="Montserrat" w:hAnsi="Montserrat" w:cs="Arial"/>
              </w:rPr>
            </w:pPr>
          </w:p>
          <w:p w14:paraId="3C78A648" w14:textId="77777777" w:rsidR="003148C2" w:rsidRDefault="003148C2">
            <w:pPr>
              <w:spacing w:line="256" w:lineRule="auto"/>
              <w:jc w:val="center"/>
              <w:rPr>
                <w:rFonts w:ascii="Montserrat" w:hAnsi="Montserrat" w:cs="Arial"/>
              </w:rPr>
            </w:pPr>
          </w:p>
          <w:p w14:paraId="7B8FFEE1" w14:textId="77777777" w:rsidR="003148C2" w:rsidRDefault="003148C2">
            <w:pPr>
              <w:spacing w:line="256" w:lineRule="auto"/>
              <w:jc w:val="center"/>
              <w:rPr>
                <w:rFonts w:ascii="Montserrat" w:hAnsi="Montserrat" w:cs="Arial"/>
              </w:rPr>
            </w:pPr>
          </w:p>
          <w:p w14:paraId="5E31FF10" w14:textId="77777777" w:rsidR="003148C2" w:rsidRDefault="003148C2">
            <w:pPr>
              <w:spacing w:line="256" w:lineRule="auto"/>
              <w:jc w:val="center"/>
              <w:rPr>
                <w:rFonts w:ascii="Montserrat" w:hAnsi="Montserrat" w:cs="Arial"/>
              </w:rPr>
            </w:pPr>
          </w:p>
          <w:p w14:paraId="3F12F66F" w14:textId="77777777" w:rsidR="003148C2" w:rsidRDefault="003148C2">
            <w:pPr>
              <w:spacing w:line="256" w:lineRule="auto"/>
              <w:jc w:val="center"/>
              <w:rPr>
                <w:rFonts w:ascii="Montserrat" w:hAnsi="Montserrat" w:cs="Arial"/>
              </w:rPr>
            </w:pPr>
          </w:p>
          <w:p w14:paraId="5584D032" w14:textId="77777777" w:rsidR="003148C2" w:rsidRDefault="003148C2">
            <w:pPr>
              <w:spacing w:line="256" w:lineRule="auto"/>
              <w:jc w:val="center"/>
              <w:rPr>
                <w:rFonts w:ascii="Montserrat" w:hAnsi="Montserrat" w:cs="Arial"/>
              </w:rPr>
            </w:pPr>
          </w:p>
          <w:p w14:paraId="63340021" w14:textId="77777777" w:rsidR="003148C2" w:rsidRDefault="003148C2">
            <w:pPr>
              <w:spacing w:line="256" w:lineRule="auto"/>
              <w:jc w:val="center"/>
              <w:rPr>
                <w:rFonts w:ascii="Montserrat" w:hAnsi="Montserrat" w:cs="Arial"/>
              </w:rPr>
            </w:pPr>
          </w:p>
          <w:p w14:paraId="5CF5D664" w14:textId="77777777" w:rsidR="003148C2" w:rsidRDefault="003148C2">
            <w:pPr>
              <w:spacing w:line="256" w:lineRule="auto"/>
              <w:jc w:val="center"/>
              <w:rPr>
                <w:rFonts w:ascii="Montserrat" w:hAnsi="Montserrat" w:cs="Arial"/>
              </w:rPr>
            </w:pPr>
          </w:p>
          <w:p w14:paraId="5E2EA373" w14:textId="77777777" w:rsidR="003148C2" w:rsidRDefault="003148C2">
            <w:pPr>
              <w:spacing w:line="256" w:lineRule="auto"/>
              <w:jc w:val="center"/>
              <w:rPr>
                <w:rFonts w:ascii="Montserrat" w:hAnsi="Montserrat" w:cs="Arial"/>
              </w:rPr>
            </w:pPr>
          </w:p>
          <w:p w14:paraId="3E416CE9" w14:textId="77777777" w:rsidR="003148C2" w:rsidRDefault="003148C2">
            <w:pPr>
              <w:spacing w:line="256" w:lineRule="auto"/>
              <w:jc w:val="center"/>
              <w:rPr>
                <w:rFonts w:ascii="Montserrat" w:hAnsi="Montserrat" w:cs="Arial"/>
              </w:rPr>
            </w:pPr>
          </w:p>
          <w:p w14:paraId="6EFC0354" w14:textId="77777777" w:rsidR="003148C2" w:rsidRDefault="003148C2">
            <w:pPr>
              <w:spacing w:line="256" w:lineRule="auto"/>
              <w:jc w:val="center"/>
              <w:rPr>
                <w:rFonts w:ascii="Montserrat" w:hAnsi="Montserrat" w:cs="Arial"/>
              </w:rPr>
            </w:pPr>
          </w:p>
          <w:p w14:paraId="5518A1CE" w14:textId="77777777" w:rsidR="003148C2" w:rsidRDefault="003148C2">
            <w:pPr>
              <w:spacing w:line="256" w:lineRule="auto"/>
              <w:jc w:val="center"/>
              <w:rPr>
                <w:rFonts w:ascii="Montserrat" w:hAnsi="Montserrat" w:cs="Arial"/>
              </w:rPr>
            </w:pPr>
          </w:p>
          <w:p w14:paraId="2D043214" w14:textId="77777777" w:rsidR="003148C2" w:rsidRDefault="003148C2">
            <w:pPr>
              <w:spacing w:line="256" w:lineRule="auto"/>
              <w:jc w:val="center"/>
              <w:rPr>
                <w:rFonts w:ascii="Montserrat" w:hAnsi="Montserrat" w:cs="Arial"/>
              </w:rPr>
            </w:pPr>
          </w:p>
          <w:p w14:paraId="150205BB" w14:textId="77777777" w:rsidR="003148C2" w:rsidRDefault="003148C2">
            <w:pPr>
              <w:spacing w:line="256" w:lineRule="auto"/>
              <w:jc w:val="center"/>
              <w:rPr>
                <w:rFonts w:ascii="Montserrat" w:hAnsi="Montserrat" w:cs="Arial"/>
              </w:rPr>
            </w:pPr>
          </w:p>
          <w:p w14:paraId="09A28FF5" w14:textId="77777777" w:rsidR="003148C2" w:rsidRDefault="003148C2">
            <w:pPr>
              <w:spacing w:line="256" w:lineRule="auto"/>
              <w:jc w:val="center"/>
              <w:rPr>
                <w:rFonts w:ascii="Montserrat" w:hAnsi="Montserrat" w:cs="Arial"/>
              </w:rPr>
            </w:pPr>
          </w:p>
          <w:p w14:paraId="3C79663F" w14:textId="77777777" w:rsidR="003148C2" w:rsidRDefault="003148C2">
            <w:pPr>
              <w:spacing w:line="256" w:lineRule="auto"/>
              <w:jc w:val="center"/>
              <w:rPr>
                <w:rFonts w:ascii="Montserrat" w:hAnsi="Montserrat" w:cs="Arial"/>
              </w:rPr>
            </w:pPr>
          </w:p>
          <w:p w14:paraId="18545A3A" w14:textId="77777777" w:rsidR="003148C2" w:rsidRDefault="003148C2">
            <w:pPr>
              <w:spacing w:line="256" w:lineRule="auto"/>
              <w:jc w:val="center"/>
              <w:rPr>
                <w:rFonts w:ascii="Montserrat" w:hAnsi="Montserrat" w:cs="Arial"/>
              </w:rPr>
            </w:pPr>
            <w:r>
              <w:rPr>
                <w:rFonts w:ascii="Montserrat" w:hAnsi="Montserrat" w:cs="Arial"/>
              </w:rPr>
              <w:lastRenderedPageBreak/>
              <w:t>Anexo T3.1 Especificaciones técnicas de Equipos</w:t>
            </w:r>
          </w:p>
          <w:p w14:paraId="771626A7" w14:textId="77777777" w:rsidR="003148C2" w:rsidRDefault="003148C2">
            <w:pPr>
              <w:spacing w:line="256" w:lineRule="auto"/>
              <w:rPr>
                <w:rFonts w:ascii="Montserrat" w:hAnsi="Montserrat" w:cs="Arial"/>
              </w:rPr>
            </w:pPr>
          </w:p>
          <w:p w14:paraId="27D5CEBA" w14:textId="77777777" w:rsidR="003148C2" w:rsidRDefault="003148C2">
            <w:pPr>
              <w:spacing w:line="256" w:lineRule="auto"/>
              <w:jc w:val="center"/>
              <w:rPr>
                <w:rFonts w:ascii="Montserrat" w:hAnsi="Montserrat" w:cs="Arial"/>
              </w:rPr>
            </w:pPr>
            <w:r>
              <w:rPr>
                <w:rFonts w:ascii="Montserrat" w:hAnsi="Montserrat" w:cs="Arial"/>
              </w:rPr>
              <w:t>Anexo T3 Equipamiento</w:t>
            </w:r>
          </w:p>
          <w:p w14:paraId="50688B5D" w14:textId="77777777" w:rsidR="003148C2" w:rsidRDefault="003148C2">
            <w:pPr>
              <w:spacing w:line="256" w:lineRule="auto"/>
              <w:jc w:val="center"/>
              <w:rPr>
                <w:rFonts w:ascii="Montserrat" w:hAnsi="Montserrat" w:cs="Arial"/>
              </w:rPr>
            </w:pPr>
          </w:p>
        </w:tc>
      </w:tr>
      <w:tr w:rsidR="003148C2" w14:paraId="6D953E64" w14:textId="77777777" w:rsidTr="003148C2">
        <w:trPr>
          <w:trHeight w:val="77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4A5537" w14:textId="77777777" w:rsidR="003148C2" w:rsidRDefault="003148C2">
            <w:pPr>
              <w:spacing w:line="256" w:lineRule="auto"/>
              <w:rPr>
                <w:rFonts w:ascii="Montserrat" w:eastAsia="Times New Roman" w:hAnsi="Montserrat" w:cs="Calibri"/>
                <w:b/>
                <w:bCs/>
                <w:color w:val="000000"/>
                <w:lang w:val="es-ES_tradnl" w:eastAsia="es-MX"/>
              </w:rPr>
            </w:pPr>
          </w:p>
        </w:tc>
        <w:tc>
          <w:tcPr>
            <w:tcW w:w="4987" w:type="dxa"/>
            <w:tcBorders>
              <w:top w:val="nil"/>
              <w:left w:val="single" w:sz="4" w:space="0" w:color="auto"/>
              <w:bottom w:val="nil"/>
              <w:right w:val="single" w:sz="4" w:space="0" w:color="auto"/>
            </w:tcBorders>
            <w:vAlign w:val="center"/>
          </w:tcPr>
          <w:p w14:paraId="05B425B5" w14:textId="77777777" w:rsidR="003148C2" w:rsidRDefault="003148C2">
            <w:pPr>
              <w:pStyle w:val="Prrafodelista"/>
              <w:tabs>
                <w:tab w:val="left" w:pos="-284"/>
                <w:tab w:val="left" w:pos="360"/>
                <w:tab w:val="left" w:pos="9498"/>
              </w:tabs>
              <w:suppressAutoHyphens/>
              <w:ind w:right="57"/>
              <w:jc w:val="both"/>
              <w:rPr>
                <w:rFonts w:ascii="Montserrat" w:hAnsi="Montserrat" w:cs="Arial"/>
              </w:rPr>
            </w:pPr>
            <w:r>
              <w:rPr>
                <w:rFonts w:ascii="Montserrat" w:hAnsi="Montserrat" w:cs="Arial"/>
              </w:rPr>
              <w:t xml:space="preserve">El Proveedor Adjudicado deberá entregar los manuales de operación completos y en idioma español, o en su caso la traducción respectiva al español, de manera impresa o digital; debiendo </w:t>
            </w:r>
            <w:proofErr w:type="spellStart"/>
            <w:r>
              <w:rPr>
                <w:rFonts w:ascii="Montserrat" w:hAnsi="Montserrat" w:cs="Arial"/>
              </w:rPr>
              <w:t>requisitar</w:t>
            </w:r>
            <w:proofErr w:type="spellEnd"/>
            <w:r>
              <w:rPr>
                <w:rFonts w:ascii="Montserrat" w:hAnsi="Montserrat" w:cs="Arial"/>
              </w:rPr>
              <w:t xml:space="preserve"> por equipo recibido el “Anexo T4”, el cual deberá entregar un original a la </w:t>
            </w:r>
            <w:r>
              <w:rPr>
                <w:rFonts w:ascii="Montserrat" w:eastAsia="Times New Roman" w:hAnsi="Montserrat" w:cs="Calibri"/>
                <w:color w:val="000000"/>
                <w:lang w:eastAsia="es-MX"/>
              </w:rPr>
              <w:t xml:space="preserve">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w:t>
            </w:r>
          </w:p>
          <w:p w14:paraId="6B1734A4" w14:textId="77777777" w:rsidR="003148C2" w:rsidRDefault="003148C2">
            <w:pPr>
              <w:tabs>
                <w:tab w:val="left" w:pos="9498"/>
              </w:tabs>
              <w:spacing w:line="256" w:lineRule="auto"/>
              <w:ind w:left="713" w:right="51"/>
              <w:jc w:val="both"/>
              <w:rPr>
                <w:rFonts w:ascii="Montserrat" w:hAnsi="Montserrat" w:cstheme="minorBidi"/>
                <w:lang w:val="es-ES"/>
              </w:rPr>
            </w:pPr>
            <w:r>
              <w:rPr>
                <w:rFonts w:ascii="Montserrat" w:hAnsi="Montserrat" w:cstheme="minorBidi"/>
                <w:lang w:val="es-ES"/>
              </w:rPr>
              <w:t>Para los Bienes de Consumo que requieran temperaturas de congelación inferior a 2°grados centígrados para su conservación, se deberá proporcionar el equipo congelador necesario para este fin, de acuerdo con las necesidades de cada Unidad Médica.</w:t>
            </w:r>
          </w:p>
          <w:p w14:paraId="744B7801" w14:textId="77777777" w:rsidR="003148C2" w:rsidRDefault="003148C2">
            <w:pPr>
              <w:tabs>
                <w:tab w:val="left" w:pos="-284"/>
                <w:tab w:val="left" w:pos="360"/>
                <w:tab w:val="left" w:pos="9498"/>
              </w:tabs>
              <w:suppressAutoHyphens/>
              <w:spacing w:line="256" w:lineRule="auto"/>
              <w:ind w:right="57"/>
              <w:jc w:val="both"/>
              <w:rPr>
                <w:rFonts w:ascii="Montserrat" w:hAnsi="Montserrat"/>
                <w:b/>
                <w:lang w:val="es-ES" w:eastAsia="es-ES_tradnl"/>
              </w:rPr>
            </w:pPr>
          </w:p>
        </w:tc>
        <w:tc>
          <w:tcPr>
            <w:tcW w:w="2009" w:type="dxa"/>
            <w:tcBorders>
              <w:top w:val="nil"/>
              <w:left w:val="single" w:sz="4" w:space="0" w:color="auto"/>
              <w:bottom w:val="nil"/>
              <w:right w:val="single" w:sz="4" w:space="0" w:color="auto"/>
            </w:tcBorders>
            <w:noWrap/>
            <w:vAlign w:val="center"/>
            <w:hideMark/>
          </w:tcPr>
          <w:p w14:paraId="0E47A518" w14:textId="77777777" w:rsidR="003148C2" w:rsidRDefault="003148C2">
            <w:pPr>
              <w:spacing w:line="256" w:lineRule="auto"/>
              <w:jc w:val="center"/>
              <w:rPr>
                <w:rFonts w:ascii="Montserrat" w:hAnsi="Montserrat" w:cs="Arial"/>
                <w:lang w:val="es-ES_tradnl"/>
              </w:rPr>
            </w:pPr>
            <w:r>
              <w:rPr>
                <w:rFonts w:ascii="Montserrat" w:hAnsi="Montserrat" w:cs="Arial"/>
              </w:rPr>
              <w:t>Anexo T4 Cédula de Recepción de Equipo</w:t>
            </w:r>
          </w:p>
        </w:tc>
      </w:tr>
      <w:tr w:rsidR="003148C2" w14:paraId="6716FBA2" w14:textId="77777777" w:rsidTr="003148C2">
        <w:trPr>
          <w:trHeight w:val="77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8776C5" w14:textId="77777777" w:rsidR="003148C2" w:rsidRDefault="003148C2">
            <w:pPr>
              <w:spacing w:line="256" w:lineRule="auto"/>
              <w:rPr>
                <w:rFonts w:ascii="Montserrat" w:eastAsia="Times New Roman" w:hAnsi="Montserrat" w:cs="Calibri"/>
                <w:b/>
                <w:bCs/>
                <w:color w:val="000000"/>
                <w:lang w:val="es-ES_tradnl" w:eastAsia="es-MX"/>
              </w:rPr>
            </w:pPr>
          </w:p>
        </w:tc>
        <w:tc>
          <w:tcPr>
            <w:tcW w:w="4987" w:type="dxa"/>
            <w:tcBorders>
              <w:top w:val="nil"/>
              <w:left w:val="single" w:sz="4" w:space="0" w:color="auto"/>
              <w:bottom w:val="nil"/>
              <w:right w:val="single" w:sz="4" w:space="0" w:color="auto"/>
            </w:tcBorders>
            <w:vAlign w:val="center"/>
          </w:tcPr>
          <w:p w14:paraId="14E42189" w14:textId="77777777" w:rsidR="003148C2" w:rsidRDefault="003148C2" w:rsidP="003148C2">
            <w:pPr>
              <w:pStyle w:val="Prrafodelista"/>
              <w:numPr>
                <w:ilvl w:val="0"/>
                <w:numId w:val="14"/>
              </w:numPr>
              <w:tabs>
                <w:tab w:val="left" w:pos="-284"/>
                <w:tab w:val="left" w:pos="360"/>
                <w:tab w:val="left" w:pos="9498"/>
              </w:tabs>
              <w:suppressAutoHyphens/>
              <w:ind w:right="57"/>
              <w:jc w:val="both"/>
              <w:rPr>
                <w:rFonts w:ascii="Montserrat" w:hAnsi="Montserrat" w:cstheme="minorBidi"/>
                <w:b/>
                <w:lang w:val="es-ES"/>
              </w:rPr>
            </w:pPr>
            <w:r>
              <w:rPr>
                <w:rFonts w:ascii="Montserrat" w:hAnsi="Montserrat"/>
                <w:b/>
                <w:lang w:val="es-ES"/>
              </w:rPr>
              <w:t>Recepción de equipos de cómputo, periféricos, lectores de código de barras, impresoras, etc.</w:t>
            </w:r>
          </w:p>
          <w:p w14:paraId="0EE74091" w14:textId="77777777" w:rsidR="003148C2" w:rsidRDefault="003148C2">
            <w:pPr>
              <w:pStyle w:val="Prrafodelista"/>
              <w:tabs>
                <w:tab w:val="left" w:pos="-284"/>
                <w:tab w:val="left" w:pos="360"/>
                <w:tab w:val="left" w:pos="9498"/>
              </w:tabs>
              <w:suppressAutoHyphens/>
              <w:ind w:right="57"/>
              <w:jc w:val="both"/>
              <w:rPr>
                <w:rFonts w:ascii="Montserrat" w:hAnsi="Montserrat"/>
                <w:b/>
                <w:lang w:val="es-ES"/>
              </w:rPr>
            </w:pPr>
          </w:p>
          <w:p w14:paraId="58A4AC34" w14:textId="77777777" w:rsidR="003148C2" w:rsidRDefault="003148C2">
            <w:pPr>
              <w:pStyle w:val="Prrafodelista"/>
              <w:tabs>
                <w:tab w:val="left" w:pos="-284"/>
                <w:tab w:val="left" w:pos="360"/>
                <w:tab w:val="left" w:pos="9498"/>
              </w:tabs>
              <w:suppressAutoHyphens/>
              <w:ind w:right="57"/>
              <w:jc w:val="both"/>
              <w:rPr>
                <w:rFonts w:ascii="Montserrat" w:hAnsi="Montserrat"/>
                <w:lang w:val="es-ES"/>
              </w:rPr>
            </w:pPr>
            <w:r>
              <w:rPr>
                <w:rFonts w:ascii="Montserrat" w:hAnsi="Montserrat"/>
                <w:lang w:val="es-ES"/>
              </w:rPr>
              <w:t xml:space="preserve">El Coordinador Delegacional de Informática (CDI) en los OOAD o el Ing. Biomédico (en UMAE) deberá cotejar que los equipos de </w:t>
            </w:r>
            <w:r>
              <w:rPr>
                <w:rFonts w:ascii="Montserrat" w:hAnsi="Montserrat"/>
                <w:lang w:val="es-ES"/>
              </w:rPr>
              <w:lastRenderedPageBreak/>
              <w:t>cómputo, periféricos, etc. que entregará el Proveedor Adjudicado cumplen con:</w:t>
            </w:r>
          </w:p>
          <w:p w14:paraId="406F2334" w14:textId="77777777" w:rsidR="003148C2" w:rsidRDefault="003148C2">
            <w:pPr>
              <w:pStyle w:val="Prrafodelista"/>
              <w:tabs>
                <w:tab w:val="left" w:pos="-284"/>
                <w:tab w:val="left" w:pos="360"/>
                <w:tab w:val="left" w:pos="9498"/>
              </w:tabs>
              <w:suppressAutoHyphens/>
              <w:ind w:right="57"/>
              <w:jc w:val="both"/>
              <w:rPr>
                <w:rFonts w:ascii="Montserrat" w:hAnsi="Montserrat"/>
                <w:lang w:val="es-ES"/>
              </w:rPr>
            </w:pPr>
          </w:p>
          <w:p w14:paraId="02A65357" w14:textId="77777777" w:rsidR="003148C2" w:rsidRDefault="003148C2" w:rsidP="003148C2">
            <w:pPr>
              <w:pStyle w:val="Prrafodelista"/>
              <w:numPr>
                <w:ilvl w:val="0"/>
                <w:numId w:val="15"/>
              </w:numPr>
              <w:tabs>
                <w:tab w:val="left" w:pos="-284"/>
                <w:tab w:val="left" w:pos="360"/>
                <w:tab w:val="left" w:pos="9498"/>
              </w:tabs>
              <w:suppressAutoHyphens/>
              <w:ind w:right="57"/>
              <w:jc w:val="both"/>
              <w:rPr>
                <w:rFonts w:ascii="Montserrat" w:hAnsi="Montserrat"/>
                <w:b/>
                <w:lang w:val="es-ES"/>
              </w:rPr>
            </w:pPr>
            <w:r>
              <w:rPr>
                <w:rFonts w:ascii="Montserrat" w:eastAsia="Times New Roman" w:hAnsi="Montserrat" w:cs="Calibri"/>
                <w:color w:val="000000"/>
                <w:lang w:eastAsia="es-MX"/>
              </w:rPr>
              <w:t>Las especificaciones mínimas de los equipos de cómputo “Anexo TI2”.</w:t>
            </w:r>
          </w:p>
        </w:tc>
        <w:tc>
          <w:tcPr>
            <w:tcW w:w="2009" w:type="dxa"/>
            <w:tcBorders>
              <w:top w:val="nil"/>
              <w:left w:val="single" w:sz="4" w:space="0" w:color="auto"/>
              <w:bottom w:val="nil"/>
              <w:right w:val="single" w:sz="4" w:space="0" w:color="auto"/>
            </w:tcBorders>
            <w:noWrap/>
            <w:vAlign w:val="center"/>
          </w:tcPr>
          <w:p w14:paraId="41D7F517" w14:textId="77777777" w:rsidR="003148C2" w:rsidRDefault="003148C2">
            <w:pPr>
              <w:spacing w:line="256" w:lineRule="auto"/>
              <w:jc w:val="center"/>
              <w:rPr>
                <w:rFonts w:ascii="Montserrat" w:hAnsi="Montserrat" w:cs="Arial"/>
                <w:lang w:val="es-ES_tradnl"/>
              </w:rPr>
            </w:pPr>
          </w:p>
          <w:p w14:paraId="14E24DF3" w14:textId="77777777" w:rsidR="003148C2" w:rsidRDefault="003148C2">
            <w:pPr>
              <w:spacing w:line="256" w:lineRule="auto"/>
              <w:jc w:val="center"/>
              <w:rPr>
                <w:rFonts w:ascii="Montserrat" w:hAnsi="Montserrat" w:cs="Arial"/>
              </w:rPr>
            </w:pPr>
          </w:p>
          <w:p w14:paraId="48D51E8C" w14:textId="77777777" w:rsidR="003148C2" w:rsidRDefault="003148C2">
            <w:pPr>
              <w:spacing w:line="256" w:lineRule="auto"/>
              <w:jc w:val="center"/>
              <w:rPr>
                <w:rFonts w:ascii="Montserrat" w:hAnsi="Montserrat" w:cs="Arial"/>
              </w:rPr>
            </w:pPr>
          </w:p>
          <w:p w14:paraId="3301AE56" w14:textId="77777777" w:rsidR="003148C2" w:rsidRDefault="003148C2">
            <w:pPr>
              <w:spacing w:line="256" w:lineRule="auto"/>
              <w:jc w:val="center"/>
              <w:rPr>
                <w:rFonts w:ascii="Montserrat" w:hAnsi="Montserrat" w:cs="Arial"/>
              </w:rPr>
            </w:pPr>
          </w:p>
          <w:p w14:paraId="6289EC09" w14:textId="77777777" w:rsidR="003148C2" w:rsidRDefault="003148C2">
            <w:pPr>
              <w:spacing w:line="256" w:lineRule="auto"/>
              <w:jc w:val="center"/>
              <w:rPr>
                <w:rFonts w:ascii="Montserrat" w:hAnsi="Montserrat" w:cs="Arial"/>
              </w:rPr>
            </w:pPr>
          </w:p>
          <w:p w14:paraId="60310A75" w14:textId="77777777" w:rsidR="003148C2" w:rsidRDefault="003148C2">
            <w:pPr>
              <w:spacing w:line="256" w:lineRule="auto"/>
              <w:jc w:val="center"/>
              <w:rPr>
                <w:rFonts w:ascii="Montserrat" w:hAnsi="Montserrat" w:cs="Arial"/>
              </w:rPr>
            </w:pPr>
          </w:p>
          <w:p w14:paraId="546B07A4" w14:textId="77777777" w:rsidR="003148C2" w:rsidRDefault="003148C2">
            <w:pPr>
              <w:spacing w:line="256" w:lineRule="auto"/>
              <w:jc w:val="center"/>
              <w:rPr>
                <w:rFonts w:ascii="Montserrat" w:hAnsi="Montserrat" w:cs="Arial"/>
              </w:rPr>
            </w:pPr>
          </w:p>
          <w:p w14:paraId="2910EFF4" w14:textId="77777777" w:rsidR="003148C2" w:rsidRDefault="003148C2">
            <w:pPr>
              <w:spacing w:line="256" w:lineRule="auto"/>
              <w:jc w:val="center"/>
              <w:rPr>
                <w:rFonts w:ascii="Montserrat" w:hAnsi="Montserrat" w:cs="Arial"/>
              </w:rPr>
            </w:pPr>
          </w:p>
          <w:p w14:paraId="09D22129" w14:textId="77777777" w:rsidR="003148C2" w:rsidRDefault="003148C2">
            <w:pPr>
              <w:spacing w:line="256" w:lineRule="auto"/>
              <w:jc w:val="center"/>
              <w:rPr>
                <w:rFonts w:ascii="Montserrat" w:hAnsi="Montserrat" w:cs="Arial"/>
              </w:rPr>
            </w:pPr>
          </w:p>
          <w:p w14:paraId="5D4EDA3D" w14:textId="77777777" w:rsidR="003148C2" w:rsidRDefault="003148C2">
            <w:pPr>
              <w:spacing w:line="256" w:lineRule="auto"/>
              <w:jc w:val="center"/>
              <w:rPr>
                <w:rFonts w:ascii="Montserrat" w:hAnsi="Montserrat" w:cs="Arial"/>
              </w:rPr>
            </w:pPr>
          </w:p>
          <w:p w14:paraId="351746C7" w14:textId="77777777" w:rsidR="003148C2" w:rsidRDefault="003148C2">
            <w:pPr>
              <w:spacing w:line="256" w:lineRule="auto"/>
              <w:jc w:val="center"/>
              <w:rPr>
                <w:rFonts w:ascii="Montserrat" w:hAnsi="Montserrat" w:cs="Arial"/>
              </w:rPr>
            </w:pPr>
          </w:p>
          <w:p w14:paraId="59031A5B" w14:textId="77777777" w:rsidR="003148C2" w:rsidRDefault="003148C2">
            <w:pPr>
              <w:spacing w:line="256" w:lineRule="auto"/>
              <w:jc w:val="center"/>
              <w:rPr>
                <w:rFonts w:ascii="Montserrat" w:hAnsi="Montserrat" w:cs="Arial"/>
              </w:rPr>
            </w:pPr>
            <w:r>
              <w:rPr>
                <w:rFonts w:ascii="Montserrat" w:hAnsi="Montserrat" w:cs="Arial"/>
              </w:rPr>
              <w:t>Anexo TI2 Especificaciones Mínimas de los Equipos de Cómputo</w:t>
            </w:r>
          </w:p>
        </w:tc>
      </w:tr>
      <w:tr w:rsidR="003148C2" w14:paraId="7479B595" w14:textId="77777777" w:rsidTr="003148C2">
        <w:trPr>
          <w:trHeight w:val="77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C0693D" w14:textId="77777777" w:rsidR="003148C2" w:rsidRDefault="003148C2">
            <w:pPr>
              <w:spacing w:line="256" w:lineRule="auto"/>
              <w:rPr>
                <w:rFonts w:ascii="Montserrat" w:eastAsia="Times New Roman" w:hAnsi="Montserrat" w:cs="Calibri"/>
                <w:b/>
                <w:bCs/>
                <w:color w:val="000000"/>
                <w:lang w:val="es-ES_tradnl" w:eastAsia="es-MX"/>
              </w:rPr>
            </w:pPr>
          </w:p>
        </w:tc>
        <w:tc>
          <w:tcPr>
            <w:tcW w:w="4987" w:type="dxa"/>
            <w:tcBorders>
              <w:top w:val="nil"/>
              <w:left w:val="single" w:sz="4" w:space="0" w:color="auto"/>
              <w:bottom w:val="single" w:sz="4" w:space="0" w:color="auto"/>
              <w:right w:val="single" w:sz="4" w:space="0" w:color="auto"/>
            </w:tcBorders>
            <w:vAlign w:val="center"/>
            <w:hideMark/>
          </w:tcPr>
          <w:p w14:paraId="2B923EE0" w14:textId="77777777" w:rsidR="003148C2" w:rsidRDefault="003148C2" w:rsidP="003148C2">
            <w:pPr>
              <w:pStyle w:val="Prrafodelista"/>
              <w:numPr>
                <w:ilvl w:val="0"/>
                <w:numId w:val="14"/>
              </w:numPr>
              <w:tabs>
                <w:tab w:val="left" w:pos="-284"/>
                <w:tab w:val="left" w:pos="360"/>
                <w:tab w:val="left" w:pos="9498"/>
              </w:tabs>
              <w:suppressAutoHyphens/>
              <w:ind w:right="57"/>
              <w:jc w:val="both"/>
              <w:rPr>
                <w:rFonts w:ascii="Montserrat" w:hAnsi="Montserrat" w:cstheme="minorBidi"/>
                <w:b/>
                <w:lang w:val="es-ES"/>
              </w:rPr>
            </w:pPr>
            <w:r>
              <w:rPr>
                <w:rFonts w:ascii="Montserrat" w:eastAsia="Times New Roman" w:hAnsi="Montserrat" w:cs="Calibri"/>
                <w:color w:val="000000"/>
                <w:lang w:eastAsia="es-MX"/>
              </w:rPr>
              <w:t xml:space="preserve">El Proveedor Adjudicado, en coordinación con </w:t>
            </w:r>
            <w:r>
              <w:rPr>
                <w:rFonts w:ascii="Montserrat" w:hAnsi="Montserrat" w:cs="Arial"/>
              </w:rPr>
              <w:t xml:space="preserve">la </w:t>
            </w:r>
            <w:r>
              <w:rPr>
                <w:rFonts w:ascii="Montserrat" w:eastAsia="Times New Roman" w:hAnsi="Montserrat" w:cs="Calibri"/>
                <w:color w:val="000000"/>
                <w:lang w:eastAsia="es-MX"/>
              </w:rPr>
              <w:t xml:space="preserve">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y el CDI/Ingeniero Biomédico levantarán la cédula de recepción de equipos, programas de cómputo asociados, equipos de cómputo, periféricos y UPS, correspondientes a cada Unidad Médica con base al “Anexo T4”, lo cual no deberá de exceder de un plazo de 5 días hábiles posteriores a la entrega del equipamiento a entera satisfacción del Instituto.</w:t>
            </w:r>
          </w:p>
        </w:tc>
        <w:tc>
          <w:tcPr>
            <w:tcW w:w="2009" w:type="dxa"/>
            <w:tcBorders>
              <w:top w:val="nil"/>
              <w:left w:val="single" w:sz="4" w:space="0" w:color="auto"/>
              <w:bottom w:val="single" w:sz="4" w:space="0" w:color="auto"/>
              <w:right w:val="single" w:sz="4" w:space="0" w:color="auto"/>
            </w:tcBorders>
            <w:noWrap/>
            <w:vAlign w:val="center"/>
          </w:tcPr>
          <w:p w14:paraId="2482D8A4" w14:textId="77777777" w:rsidR="003148C2" w:rsidRDefault="003148C2">
            <w:pPr>
              <w:spacing w:line="256" w:lineRule="auto"/>
              <w:jc w:val="center"/>
              <w:rPr>
                <w:rFonts w:ascii="Montserrat" w:hAnsi="Montserrat" w:cs="Arial"/>
                <w:lang w:val="es-ES_tradnl"/>
              </w:rPr>
            </w:pPr>
          </w:p>
          <w:p w14:paraId="4ABDC712" w14:textId="77777777" w:rsidR="003148C2" w:rsidRDefault="003148C2">
            <w:pPr>
              <w:spacing w:line="256" w:lineRule="auto"/>
              <w:jc w:val="center"/>
              <w:rPr>
                <w:rFonts w:ascii="Montserrat" w:hAnsi="Montserrat" w:cs="Arial"/>
              </w:rPr>
            </w:pPr>
          </w:p>
          <w:p w14:paraId="6D8ADFEB" w14:textId="77777777" w:rsidR="003148C2" w:rsidRDefault="003148C2">
            <w:pPr>
              <w:spacing w:line="256" w:lineRule="auto"/>
              <w:jc w:val="center"/>
              <w:rPr>
                <w:rFonts w:ascii="Montserrat" w:hAnsi="Montserrat" w:cs="Arial"/>
              </w:rPr>
            </w:pPr>
          </w:p>
          <w:p w14:paraId="03BD272C" w14:textId="77777777" w:rsidR="003148C2" w:rsidRDefault="003148C2">
            <w:pPr>
              <w:spacing w:line="256" w:lineRule="auto"/>
              <w:jc w:val="center"/>
              <w:rPr>
                <w:rFonts w:ascii="Montserrat" w:hAnsi="Montserrat" w:cs="Arial"/>
              </w:rPr>
            </w:pPr>
          </w:p>
          <w:p w14:paraId="0A946C93" w14:textId="77777777" w:rsidR="003148C2" w:rsidRDefault="003148C2">
            <w:pPr>
              <w:spacing w:line="256" w:lineRule="auto"/>
              <w:jc w:val="center"/>
              <w:rPr>
                <w:rFonts w:ascii="Montserrat" w:hAnsi="Montserrat" w:cs="Arial"/>
              </w:rPr>
            </w:pPr>
          </w:p>
          <w:p w14:paraId="7B15EF9B" w14:textId="77777777" w:rsidR="003148C2" w:rsidRDefault="003148C2">
            <w:pPr>
              <w:spacing w:line="256" w:lineRule="auto"/>
              <w:jc w:val="center"/>
              <w:rPr>
                <w:rFonts w:ascii="Montserrat" w:hAnsi="Montserrat" w:cs="Arial"/>
              </w:rPr>
            </w:pPr>
          </w:p>
          <w:p w14:paraId="139613F5" w14:textId="77777777" w:rsidR="003148C2" w:rsidRDefault="003148C2">
            <w:pPr>
              <w:spacing w:line="256" w:lineRule="auto"/>
              <w:jc w:val="center"/>
              <w:rPr>
                <w:rFonts w:ascii="Montserrat" w:hAnsi="Montserrat" w:cs="Arial"/>
              </w:rPr>
            </w:pPr>
          </w:p>
          <w:p w14:paraId="7F886136" w14:textId="77777777" w:rsidR="003148C2" w:rsidRDefault="003148C2">
            <w:pPr>
              <w:spacing w:line="256" w:lineRule="auto"/>
              <w:jc w:val="center"/>
              <w:rPr>
                <w:rFonts w:ascii="Montserrat" w:hAnsi="Montserrat" w:cs="Arial"/>
              </w:rPr>
            </w:pPr>
          </w:p>
          <w:p w14:paraId="2E065233" w14:textId="77777777" w:rsidR="003148C2" w:rsidRDefault="003148C2">
            <w:pPr>
              <w:spacing w:line="256" w:lineRule="auto"/>
              <w:jc w:val="center"/>
              <w:rPr>
                <w:rFonts w:ascii="Montserrat" w:hAnsi="Montserrat" w:cs="Arial"/>
              </w:rPr>
            </w:pPr>
          </w:p>
          <w:p w14:paraId="438C327D" w14:textId="77777777" w:rsidR="003148C2" w:rsidRDefault="003148C2">
            <w:pPr>
              <w:spacing w:line="256" w:lineRule="auto"/>
              <w:jc w:val="center"/>
              <w:rPr>
                <w:rFonts w:ascii="Montserrat" w:hAnsi="Montserrat" w:cs="Arial"/>
              </w:rPr>
            </w:pPr>
            <w:r>
              <w:rPr>
                <w:rFonts w:ascii="Montserrat" w:hAnsi="Montserrat" w:cs="Arial"/>
              </w:rPr>
              <w:t>Anexo T4 Cédula de Recepción de Equipo</w:t>
            </w:r>
          </w:p>
        </w:tc>
      </w:tr>
      <w:tr w:rsidR="003148C2" w14:paraId="0319CDB7" w14:textId="77777777" w:rsidTr="003148C2">
        <w:trPr>
          <w:trHeight w:val="1547"/>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tcPr>
          <w:p w14:paraId="7C37FC9A"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lastRenderedPageBreak/>
              <w:t>Proveedor Adjudicado</w:t>
            </w:r>
          </w:p>
          <w:p w14:paraId="0AE29A4F" w14:textId="77777777" w:rsidR="003148C2" w:rsidRDefault="003148C2">
            <w:pPr>
              <w:spacing w:line="256" w:lineRule="auto"/>
              <w:jc w:val="center"/>
              <w:rPr>
                <w:rFonts w:ascii="Montserrat" w:eastAsia="Times New Roman" w:hAnsi="Montserrat" w:cs="Calibri"/>
                <w:color w:val="000000"/>
                <w:lang w:eastAsia="es-MX"/>
              </w:rPr>
            </w:pPr>
          </w:p>
          <w:p w14:paraId="32466DA4"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52E8F51C" w14:textId="77777777" w:rsidR="003148C2" w:rsidRDefault="003148C2">
            <w:pPr>
              <w:spacing w:line="256" w:lineRule="auto"/>
              <w:jc w:val="center"/>
              <w:rPr>
                <w:rFonts w:ascii="Montserrat" w:eastAsia="Times New Roman" w:hAnsi="Montserrat" w:cs="Calibri"/>
                <w:color w:val="000000"/>
                <w:lang w:eastAsia="es-MX"/>
              </w:rPr>
            </w:pPr>
          </w:p>
          <w:p w14:paraId="4E10066B"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57D30924" w14:textId="77777777" w:rsidR="003148C2" w:rsidRDefault="003148C2">
            <w:pPr>
              <w:spacing w:line="256" w:lineRule="auto"/>
              <w:jc w:val="center"/>
              <w:rPr>
                <w:rFonts w:ascii="Montserrat" w:eastAsia="Times New Roman" w:hAnsi="Montserrat" w:cs="Calibri"/>
                <w:color w:val="000000"/>
                <w:lang w:eastAsia="es-MX"/>
              </w:rPr>
            </w:pPr>
          </w:p>
          <w:p w14:paraId="561294DA"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single" w:sz="4" w:space="0" w:color="auto"/>
              <w:bottom w:val="nil"/>
              <w:right w:val="single" w:sz="4" w:space="0" w:color="auto"/>
            </w:tcBorders>
            <w:vAlign w:val="center"/>
          </w:tcPr>
          <w:p w14:paraId="21E542D1" w14:textId="77777777" w:rsidR="003148C2" w:rsidRDefault="003148C2">
            <w:pPr>
              <w:suppressAutoHyphens/>
              <w:spacing w:line="256" w:lineRule="auto"/>
              <w:ind w:right="-1"/>
              <w:jc w:val="both"/>
              <w:rPr>
                <w:rFonts w:ascii="Montserrat" w:eastAsiaTheme="minorHAnsi" w:hAnsi="Montserrat"/>
                <w:b/>
                <w:lang w:val="es-ES" w:eastAsia="es-ES_tradnl"/>
              </w:rPr>
            </w:pPr>
            <w:r>
              <w:rPr>
                <w:rFonts w:ascii="Montserrat" w:hAnsi="Montserrat"/>
                <w:b/>
                <w:lang w:val="es-ES"/>
              </w:rPr>
              <w:t>Puesta a punto de equipos analizadores, complementarios, equipos de cómputo, periféricos, lectores de código de barras, impresoras, etc.</w:t>
            </w:r>
          </w:p>
          <w:p w14:paraId="73411AAC" w14:textId="77777777" w:rsidR="003148C2" w:rsidRDefault="003148C2">
            <w:pPr>
              <w:tabs>
                <w:tab w:val="left" w:pos="426"/>
                <w:tab w:val="left" w:pos="9781"/>
              </w:tabs>
              <w:suppressAutoHyphens/>
              <w:spacing w:line="256" w:lineRule="auto"/>
              <w:ind w:right="51"/>
              <w:jc w:val="both"/>
              <w:rPr>
                <w:rFonts w:ascii="Montserrat" w:eastAsia="Times New Roman" w:hAnsi="Montserrat" w:cs="Calibri"/>
                <w:color w:val="000000"/>
                <w:lang w:val="es-ES_tradnl" w:eastAsia="es-MX"/>
              </w:rPr>
            </w:pPr>
          </w:p>
          <w:p w14:paraId="23A93504" w14:textId="77777777" w:rsidR="003148C2" w:rsidRDefault="003148C2">
            <w:pPr>
              <w:tabs>
                <w:tab w:val="left" w:pos="426"/>
                <w:tab w:val="left" w:pos="9781"/>
              </w:tabs>
              <w:suppressAutoHyphen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 instalación y puesta a punto será responsabilidad del Proveedor Adjudicado para cada partida, cuya supervisión estará a cargo del enlace designado por el Proveedor Adjudicado, el Administrador del contrato y/o los Auxiliares del Administrador y la verificación de las condiciones óptimas de operación de los equipos por 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w:t>
            </w:r>
          </w:p>
          <w:p w14:paraId="2D63B019" w14:textId="77777777" w:rsidR="003148C2" w:rsidRDefault="003148C2">
            <w:pPr>
              <w:tabs>
                <w:tab w:val="left" w:pos="426"/>
                <w:tab w:val="left" w:pos="9781"/>
              </w:tabs>
              <w:suppressAutoHyphens/>
              <w:spacing w:line="256" w:lineRule="auto"/>
              <w:ind w:right="51"/>
              <w:jc w:val="both"/>
              <w:rPr>
                <w:rFonts w:ascii="Montserrat" w:eastAsia="Times New Roman" w:hAnsi="Montserrat" w:cs="Calibri"/>
                <w:color w:val="000000"/>
                <w:lang w:eastAsia="es-MX"/>
              </w:rPr>
            </w:pPr>
          </w:p>
          <w:p w14:paraId="64677A29"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La Instalación de los equipos deberá ser realizada o supervisada por un técnico profesional capacitado.</w:t>
            </w:r>
          </w:p>
        </w:tc>
        <w:tc>
          <w:tcPr>
            <w:tcW w:w="2009" w:type="dxa"/>
            <w:tcBorders>
              <w:top w:val="single" w:sz="4" w:space="0" w:color="auto"/>
              <w:left w:val="single" w:sz="4" w:space="0" w:color="auto"/>
              <w:bottom w:val="nil"/>
              <w:right w:val="single" w:sz="4" w:space="0" w:color="auto"/>
            </w:tcBorders>
            <w:noWrap/>
            <w:vAlign w:val="center"/>
            <w:hideMark/>
          </w:tcPr>
          <w:p w14:paraId="70C650E1"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Proyecto de Instalación Global de los Equipos</w:t>
            </w:r>
          </w:p>
        </w:tc>
      </w:tr>
      <w:tr w:rsidR="003148C2" w14:paraId="49227CBF" w14:textId="77777777" w:rsidTr="003148C2">
        <w:trPr>
          <w:trHeight w:val="154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F59045" w14:textId="77777777" w:rsidR="003148C2" w:rsidRDefault="003148C2">
            <w:pPr>
              <w:spacing w:line="256" w:lineRule="auto"/>
              <w:rPr>
                <w:rFonts w:ascii="Montserrat" w:eastAsia="Times New Roman" w:hAnsi="Montserrat" w:cs="Calibri"/>
                <w:b/>
                <w:bCs/>
                <w:color w:val="9D2449"/>
                <w:lang w:val="es-ES_tradnl" w:eastAsia="es-MX"/>
              </w:rPr>
            </w:pPr>
          </w:p>
        </w:tc>
        <w:tc>
          <w:tcPr>
            <w:tcW w:w="4987" w:type="dxa"/>
            <w:tcBorders>
              <w:top w:val="nil"/>
              <w:left w:val="single" w:sz="4" w:space="0" w:color="auto"/>
              <w:bottom w:val="nil"/>
              <w:right w:val="single" w:sz="4" w:space="0" w:color="auto"/>
            </w:tcBorders>
            <w:vAlign w:val="center"/>
          </w:tcPr>
          <w:p w14:paraId="5AAC4FAE" w14:textId="77777777" w:rsidR="003148C2" w:rsidRDefault="003148C2">
            <w:pPr>
              <w:spacing w:line="256" w:lineRule="auto"/>
              <w:jc w:val="both"/>
              <w:rPr>
                <w:rFonts w:ascii="Montserrat" w:eastAsia="Times New Roman" w:hAnsi="Montserrat" w:cs="Calibri"/>
                <w:color w:val="000000"/>
                <w:lang w:val="es-ES_tradnl" w:eastAsia="es-MX"/>
              </w:rPr>
            </w:pPr>
          </w:p>
          <w:p w14:paraId="1F79A1ED"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deberá:</w:t>
            </w:r>
          </w:p>
          <w:p w14:paraId="1845C12A" w14:textId="77777777" w:rsidR="003148C2" w:rsidRDefault="003148C2">
            <w:pPr>
              <w:spacing w:line="256" w:lineRule="auto"/>
              <w:jc w:val="both"/>
              <w:rPr>
                <w:rFonts w:ascii="Montserrat" w:eastAsia="Times New Roman" w:hAnsi="Montserrat" w:cs="Calibri"/>
                <w:color w:val="000000"/>
                <w:lang w:eastAsia="es-MX"/>
              </w:rPr>
            </w:pPr>
          </w:p>
          <w:p w14:paraId="47102759"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Verificar las condiciones óptimas de operación del equipo para lo cual se utilizará el “Anexo T4.1 “Cédula de Puesta a punto”. </w:t>
            </w:r>
          </w:p>
          <w:p w14:paraId="51C258EC" w14:textId="77777777" w:rsidR="003148C2" w:rsidRDefault="003148C2">
            <w:pPr>
              <w:spacing w:line="256" w:lineRule="auto"/>
              <w:jc w:val="both"/>
              <w:rPr>
                <w:rFonts w:ascii="Montserrat" w:eastAsia="Times New Roman" w:hAnsi="Montserrat" w:cs="Calibri"/>
                <w:color w:val="000000"/>
                <w:lang w:eastAsia="es-MX"/>
              </w:rPr>
            </w:pPr>
          </w:p>
          <w:p w14:paraId="27DA3C8A"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Verificar que los equipos instalados para la prestación del servicio sean compatibles entre sí, respectivamente. A fin de generar las mismas unidades de medida y garantizar la realización de los procedimientos y estudios conforme lo solicitado. </w:t>
            </w:r>
          </w:p>
          <w:p w14:paraId="7A5135B3" w14:textId="77777777" w:rsidR="003148C2" w:rsidRDefault="003148C2">
            <w:pPr>
              <w:spacing w:line="256" w:lineRule="auto"/>
              <w:jc w:val="both"/>
              <w:rPr>
                <w:rFonts w:ascii="Montserrat" w:eastAsia="Times New Roman" w:hAnsi="Montserrat" w:cs="Calibri"/>
                <w:color w:val="000000"/>
                <w:lang w:eastAsia="es-MX"/>
              </w:rPr>
            </w:pPr>
          </w:p>
          <w:p w14:paraId="1885FD61"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Verificar que los equipos de Banco de Sangre, complementarios y de cómputo instalados cumplan con los niveles de servicio para el proceso de los procedimientos de los Bancos de Sangre, Centros de Colecta y Servicios de Transfusión en equipos automatizados, semiautomatizados o manuales, conforme a lo especificado en el “Anexo T3 y Anexo T3.1”. Considerando que se deberá entregar por cada equipo, reguladores de energía (UPS) que soporte hasta 30 minutos de energía para asegurar la continuidad del procesamiento de los procedimientos/estudios y que deberán estar de acuerdo con las características de cada equipo.</w:t>
            </w:r>
          </w:p>
        </w:tc>
        <w:tc>
          <w:tcPr>
            <w:tcW w:w="2009" w:type="dxa"/>
            <w:tcBorders>
              <w:top w:val="nil"/>
              <w:left w:val="single" w:sz="4" w:space="0" w:color="auto"/>
              <w:bottom w:val="nil"/>
              <w:right w:val="single" w:sz="4" w:space="0" w:color="auto"/>
            </w:tcBorders>
            <w:noWrap/>
          </w:tcPr>
          <w:p w14:paraId="675634B3" w14:textId="77777777" w:rsidR="003148C2" w:rsidRDefault="003148C2">
            <w:pPr>
              <w:spacing w:line="256" w:lineRule="auto"/>
              <w:jc w:val="center"/>
              <w:rPr>
                <w:rFonts w:ascii="Montserrat" w:eastAsia="Times New Roman" w:hAnsi="Montserrat" w:cs="Calibri"/>
                <w:color w:val="000000"/>
                <w:lang w:eastAsia="es-MX"/>
              </w:rPr>
            </w:pPr>
          </w:p>
          <w:p w14:paraId="71309549" w14:textId="77777777" w:rsidR="003148C2" w:rsidRDefault="003148C2">
            <w:pPr>
              <w:spacing w:line="256" w:lineRule="auto"/>
              <w:jc w:val="center"/>
              <w:rPr>
                <w:rFonts w:ascii="Montserrat" w:eastAsia="Times New Roman" w:hAnsi="Montserrat" w:cs="Calibri"/>
                <w:color w:val="000000"/>
                <w:lang w:eastAsia="es-MX"/>
              </w:rPr>
            </w:pPr>
          </w:p>
          <w:p w14:paraId="6FDBFEB0" w14:textId="77777777" w:rsidR="003148C2" w:rsidRDefault="003148C2">
            <w:pPr>
              <w:spacing w:line="256" w:lineRule="auto"/>
              <w:jc w:val="center"/>
              <w:rPr>
                <w:rFonts w:ascii="Montserrat" w:eastAsia="Times New Roman" w:hAnsi="Montserrat" w:cs="Calibri"/>
                <w:color w:val="000000"/>
                <w:lang w:eastAsia="es-MX"/>
              </w:rPr>
            </w:pPr>
          </w:p>
          <w:p w14:paraId="65C698CD" w14:textId="77777777" w:rsidR="003148C2" w:rsidRDefault="003148C2">
            <w:pPr>
              <w:spacing w:line="256" w:lineRule="auto"/>
              <w:rPr>
                <w:rFonts w:ascii="Montserrat" w:eastAsia="Times New Roman" w:hAnsi="Montserrat" w:cs="Calibri"/>
                <w:color w:val="000000"/>
                <w:lang w:eastAsia="es-MX"/>
              </w:rPr>
            </w:pPr>
          </w:p>
          <w:p w14:paraId="0EE0DBD9"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Anexo T4.1 “Cédula de Puesta a punto</w:t>
            </w:r>
          </w:p>
          <w:p w14:paraId="635ED278" w14:textId="77777777" w:rsidR="003148C2" w:rsidRDefault="003148C2">
            <w:pPr>
              <w:spacing w:line="256" w:lineRule="auto"/>
              <w:jc w:val="center"/>
              <w:rPr>
                <w:rFonts w:ascii="Montserrat" w:eastAsia="Times New Roman" w:hAnsi="Montserrat" w:cs="Calibri"/>
                <w:color w:val="000000"/>
                <w:lang w:val="es-ES_tradnl" w:eastAsia="es-MX"/>
              </w:rPr>
            </w:pPr>
          </w:p>
          <w:p w14:paraId="47BD401A" w14:textId="77777777" w:rsidR="003148C2" w:rsidRDefault="003148C2">
            <w:pPr>
              <w:spacing w:line="256" w:lineRule="auto"/>
              <w:jc w:val="center"/>
              <w:rPr>
                <w:rFonts w:ascii="Montserrat" w:eastAsia="Times New Roman" w:hAnsi="Montserrat" w:cs="Calibri"/>
                <w:color w:val="000000"/>
                <w:lang w:eastAsia="es-MX"/>
              </w:rPr>
            </w:pPr>
          </w:p>
          <w:p w14:paraId="4250FE9C" w14:textId="77777777" w:rsidR="003148C2" w:rsidRDefault="003148C2">
            <w:pPr>
              <w:spacing w:line="256" w:lineRule="auto"/>
              <w:jc w:val="center"/>
              <w:rPr>
                <w:rFonts w:ascii="Montserrat" w:eastAsia="Times New Roman" w:hAnsi="Montserrat" w:cs="Calibri"/>
                <w:color w:val="000000"/>
                <w:lang w:eastAsia="es-MX"/>
              </w:rPr>
            </w:pPr>
          </w:p>
          <w:p w14:paraId="3844865B" w14:textId="77777777" w:rsidR="003148C2" w:rsidRDefault="003148C2">
            <w:pPr>
              <w:spacing w:line="256" w:lineRule="auto"/>
              <w:jc w:val="center"/>
              <w:rPr>
                <w:rFonts w:ascii="Montserrat" w:eastAsia="Times New Roman" w:hAnsi="Montserrat" w:cs="Calibri"/>
                <w:color w:val="000000"/>
                <w:lang w:eastAsia="es-MX"/>
              </w:rPr>
            </w:pPr>
          </w:p>
          <w:p w14:paraId="37E3292D" w14:textId="77777777" w:rsidR="003148C2" w:rsidRDefault="003148C2">
            <w:pPr>
              <w:spacing w:line="256" w:lineRule="auto"/>
              <w:jc w:val="center"/>
              <w:rPr>
                <w:rFonts w:ascii="Montserrat" w:eastAsia="Times New Roman" w:hAnsi="Montserrat" w:cs="Calibri"/>
                <w:color w:val="000000"/>
                <w:lang w:eastAsia="es-MX"/>
              </w:rPr>
            </w:pPr>
          </w:p>
          <w:p w14:paraId="20AF6E34" w14:textId="77777777" w:rsidR="003148C2" w:rsidRDefault="003148C2">
            <w:pPr>
              <w:spacing w:line="256" w:lineRule="auto"/>
              <w:jc w:val="center"/>
              <w:rPr>
                <w:rFonts w:ascii="Montserrat" w:eastAsia="Times New Roman" w:hAnsi="Montserrat" w:cs="Calibri"/>
                <w:color w:val="000000"/>
                <w:lang w:eastAsia="es-MX"/>
              </w:rPr>
            </w:pPr>
          </w:p>
          <w:p w14:paraId="052385FA" w14:textId="77777777" w:rsidR="003148C2" w:rsidRDefault="003148C2">
            <w:pPr>
              <w:spacing w:line="256" w:lineRule="auto"/>
              <w:jc w:val="center"/>
              <w:rPr>
                <w:rFonts w:ascii="Montserrat" w:eastAsia="Times New Roman" w:hAnsi="Montserrat" w:cs="Calibri"/>
                <w:color w:val="000000"/>
                <w:lang w:eastAsia="es-MX"/>
              </w:rPr>
            </w:pPr>
          </w:p>
          <w:p w14:paraId="3ED78D6E" w14:textId="77777777" w:rsidR="003148C2" w:rsidRDefault="003148C2">
            <w:pPr>
              <w:spacing w:line="256" w:lineRule="auto"/>
              <w:jc w:val="center"/>
              <w:rPr>
                <w:rFonts w:ascii="Montserrat" w:eastAsia="Times New Roman" w:hAnsi="Montserrat" w:cs="Calibri"/>
                <w:bCs/>
                <w:color w:val="000000"/>
                <w:lang w:val="es-ES" w:eastAsia="es-MX"/>
              </w:rPr>
            </w:pPr>
          </w:p>
          <w:p w14:paraId="6E5984FB" w14:textId="77777777" w:rsidR="003148C2" w:rsidRDefault="003148C2">
            <w:pPr>
              <w:spacing w:line="256" w:lineRule="auto"/>
              <w:jc w:val="center"/>
              <w:rPr>
                <w:rFonts w:ascii="Montserrat" w:eastAsia="Times New Roman" w:hAnsi="Montserrat" w:cs="Calibri"/>
                <w:lang w:val="es-ES" w:eastAsia="es-MX"/>
              </w:rPr>
            </w:pPr>
          </w:p>
          <w:p w14:paraId="7B4F9115" w14:textId="77777777" w:rsidR="003148C2" w:rsidRDefault="003148C2">
            <w:pPr>
              <w:spacing w:line="256" w:lineRule="auto"/>
              <w:jc w:val="center"/>
              <w:rPr>
                <w:rFonts w:ascii="Montserrat" w:eastAsia="Times New Roman" w:hAnsi="Montserrat" w:cs="Calibri"/>
                <w:lang w:val="es-ES" w:eastAsia="es-MX"/>
              </w:rPr>
            </w:pPr>
          </w:p>
          <w:p w14:paraId="367DD53B" w14:textId="77777777" w:rsidR="003148C2" w:rsidRDefault="003148C2">
            <w:pPr>
              <w:spacing w:line="256" w:lineRule="auto"/>
              <w:jc w:val="center"/>
              <w:rPr>
                <w:rFonts w:ascii="Montserrat" w:eastAsia="Times New Roman" w:hAnsi="Montserrat" w:cs="Calibri"/>
                <w:lang w:val="es-ES" w:eastAsia="es-MX"/>
              </w:rPr>
            </w:pPr>
          </w:p>
          <w:p w14:paraId="146A02FD" w14:textId="77777777" w:rsidR="003148C2" w:rsidRDefault="003148C2">
            <w:pPr>
              <w:spacing w:line="256" w:lineRule="auto"/>
              <w:jc w:val="center"/>
              <w:rPr>
                <w:rFonts w:ascii="Montserrat" w:eastAsia="Times New Roman" w:hAnsi="Montserrat" w:cs="Calibri"/>
                <w:color w:val="000000"/>
                <w:lang w:val="es-ES_tradnl" w:eastAsia="es-MX"/>
              </w:rPr>
            </w:pPr>
          </w:p>
          <w:p w14:paraId="4201737C" w14:textId="77777777" w:rsidR="003148C2" w:rsidRDefault="003148C2">
            <w:pPr>
              <w:spacing w:line="256" w:lineRule="auto"/>
              <w:jc w:val="center"/>
              <w:rPr>
                <w:rFonts w:ascii="Montserrat" w:eastAsia="Times New Roman" w:hAnsi="Montserrat" w:cs="Calibri"/>
                <w:color w:val="000000"/>
                <w:lang w:eastAsia="es-MX"/>
              </w:rPr>
            </w:pPr>
          </w:p>
          <w:p w14:paraId="4CB83224"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T3 Equipamiento</w:t>
            </w:r>
          </w:p>
          <w:p w14:paraId="51685D9A" w14:textId="77777777" w:rsidR="003148C2" w:rsidRDefault="003148C2">
            <w:pPr>
              <w:spacing w:line="256" w:lineRule="auto"/>
              <w:jc w:val="center"/>
              <w:rPr>
                <w:rFonts w:ascii="Montserrat" w:eastAsia="Times New Roman" w:hAnsi="Montserrat" w:cs="Calibri"/>
                <w:color w:val="000000"/>
                <w:lang w:eastAsia="es-MX"/>
              </w:rPr>
            </w:pPr>
          </w:p>
          <w:p w14:paraId="2BDBC493"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T3.1 Especificaciones Técnicas de Equipos</w:t>
            </w:r>
          </w:p>
          <w:p w14:paraId="2910F6E6" w14:textId="77777777" w:rsidR="003148C2" w:rsidRDefault="003148C2">
            <w:pPr>
              <w:spacing w:line="256" w:lineRule="auto"/>
              <w:jc w:val="center"/>
              <w:rPr>
                <w:rFonts w:ascii="Montserrat" w:eastAsia="Times New Roman" w:hAnsi="Montserrat" w:cs="Calibri"/>
                <w:color w:val="000000"/>
                <w:lang w:eastAsia="es-MX"/>
              </w:rPr>
            </w:pPr>
          </w:p>
          <w:p w14:paraId="0ADC9193" w14:textId="77777777" w:rsidR="003148C2" w:rsidRDefault="003148C2">
            <w:pPr>
              <w:spacing w:line="256" w:lineRule="auto"/>
              <w:jc w:val="center"/>
              <w:rPr>
                <w:rFonts w:ascii="Montserrat" w:eastAsia="Times New Roman" w:hAnsi="Montserrat" w:cs="Calibri"/>
                <w:color w:val="000000"/>
                <w:lang w:eastAsia="es-MX"/>
              </w:rPr>
            </w:pPr>
          </w:p>
          <w:p w14:paraId="4AC97AD6" w14:textId="77777777" w:rsidR="003148C2" w:rsidRDefault="003148C2">
            <w:pPr>
              <w:spacing w:line="256" w:lineRule="auto"/>
              <w:jc w:val="center"/>
              <w:rPr>
                <w:rFonts w:ascii="Montserrat" w:eastAsia="Times New Roman" w:hAnsi="Montserrat" w:cs="Calibri"/>
                <w:lang w:val="es-ES" w:eastAsia="es-MX"/>
              </w:rPr>
            </w:pPr>
          </w:p>
          <w:p w14:paraId="2E7A33B1" w14:textId="77777777" w:rsidR="003148C2" w:rsidRDefault="003148C2">
            <w:pPr>
              <w:spacing w:line="256" w:lineRule="auto"/>
              <w:jc w:val="center"/>
              <w:rPr>
                <w:rFonts w:ascii="Montserrat" w:eastAsia="Times New Roman" w:hAnsi="Montserrat" w:cs="Calibri"/>
                <w:lang w:val="es-ES" w:eastAsia="es-MX"/>
              </w:rPr>
            </w:pPr>
          </w:p>
          <w:p w14:paraId="211DDFE0" w14:textId="77777777" w:rsidR="003148C2" w:rsidRDefault="003148C2">
            <w:pPr>
              <w:spacing w:line="256" w:lineRule="auto"/>
              <w:jc w:val="center"/>
              <w:rPr>
                <w:rFonts w:ascii="Montserrat" w:eastAsia="Times New Roman" w:hAnsi="Montserrat" w:cs="Calibri"/>
                <w:lang w:val="es-ES" w:eastAsia="es-MX"/>
              </w:rPr>
            </w:pPr>
          </w:p>
          <w:p w14:paraId="12224E4C" w14:textId="77777777" w:rsidR="003148C2" w:rsidRDefault="003148C2">
            <w:pPr>
              <w:spacing w:line="256" w:lineRule="auto"/>
              <w:jc w:val="center"/>
              <w:rPr>
                <w:rFonts w:ascii="Montserrat" w:eastAsia="Times New Roman" w:hAnsi="Montserrat" w:cs="Calibri"/>
                <w:lang w:val="es-ES" w:eastAsia="es-MX"/>
              </w:rPr>
            </w:pPr>
          </w:p>
        </w:tc>
      </w:tr>
      <w:tr w:rsidR="003148C2" w14:paraId="149DC8C1" w14:textId="77777777" w:rsidTr="003148C2">
        <w:trPr>
          <w:trHeight w:val="154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187BA2" w14:textId="77777777" w:rsidR="003148C2" w:rsidRDefault="003148C2">
            <w:pPr>
              <w:spacing w:line="256" w:lineRule="auto"/>
              <w:rPr>
                <w:rFonts w:ascii="Montserrat" w:eastAsia="Times New Roman" w:hAnsi="Montserrat" w:cs="Calibri"/>
                <w:b/>
                <w:bCs/>
                <w:color w:val="9D2449"/>
                <w:lang w:val="es-ES_tradnl" w:eastAsia="es-MX"/>
              </w:rPr>
            </w:pPr>
          </w:p>
        </w:tc>
        <w:tc>
          <w:tcPr>
            <w:tcW w:w="4987" w:type="dxa"/>
            <w:tcBorders>
              <w:top w:val="nil"/>
              <w:left w:val="single" w:sz="4" w:space="0" w:color="auto"/>
              <w:bottom w:val="nil"/>
              <w:right w:val="single" w:sz="4" w:space="0" w:color="auto"/>
            </w:tcBorders>
            <w:vAlign w:val="center"/>
          </w:tcPr>
          <w:p w14:paraId="054BE44D"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t xml:space="preserve">En caso de que el equipo instalado no cumpla con las pruebas de verificación se levantará el Acta Informativa para dejar constancia de los motivos y razones de la no aceptación y recepción del equipo. Por lo anterior el Proveedor Adjudicado debe </w:t>
            </w:r>
            <w:r>
              <w:rPr>
                <w:rFonts w:ascii="Montserrat" w:eastAsia="Times New Roman" w:hAnsi="Montserrat" w:cs="Calibri"/>
                <w:color w:val="000000"/>
                <w:lang w:eastAsia="es-MX"/>
              </w:rPr>
              <w:lastRenderedPageBreak/>
              <w:t>proceder a la sustitución inmediata de los equipos con las mismas características y realizar de nueva cuenta las pruebas de verificación una vez instalado. Lo cual debe realizarse dentro del plazo de los 90 días naturales establecidos para el inicio de la prestación del servicio.</w:t>
            </w:r>
          </w:p>
          <w:p w14:paraId="4B820768"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p>
          <w:p w14:paraId="56630BC7"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para cada Partida realizará la instalación de los equipos conforme a los protocolos del fabricante. </w:t>
            </w:r>
          </w:p>
          <w:p w14:paraId="30C7B9D2"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p>
          <w:p w14:paraId="79306FAC"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Una vez concluidos los trabajos de la instalación, verificación y puesta a punto de los equipos, el Administrador del Contrato formalizará la entrega–recepción del servicio conforme al “Anexo T4.1”, debiendo estar validados por ambas partes, con lo que se oficializa la entrega-recepción. </w:t>
            </w:r>
          </w:p>
          <w:p w14:paraId="52391723"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highlight w:val="yellow"/>
                <w:lang w:eastAsia="es-MX"/>
              </w:rPr>
            </w:pPr>
          </w:p>
          <w:p w14:paraId="73398B14" w14:textId="77777777" w:rsidR="003148C2" w:rsidRDefault="003148C2">
            <w:pPr>
              <w:tabs>
                <w:tab w:val="left" w:pos="436"/>
                <w:tab w:val="left" w:pos="1021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La Unidad Médica correspondiente deberá enviar a la CPSMA, una copia digital en formato PDF de los Anexos T4.1 formalizado, una vez que esté completo en cada uno de los apartados, al correo electrónico ctsi.bs@imss.gob.mx.</w:t>
            </w:r>
          </w:p>
        </w:tc>
        <w:tc>
          <w:tcPr>
            <w:tcW w:w="2009" w:type="dxa"/>
            <w:tcBorders>
              <w:top w:val="nil"/>
              <w:left w:val="single" w:sz="4" w:space="0" w:color="auto"/>
              <w:bottom w:val="nil"/>
              <w:right w:val="single" w:sz="4" w:space="0" w:color="auto"/>
            </w:tcBorders>
            <w:noWrap/>
          </w:tcPr>
          <w:p w14:paraId="019977A7" w14:textId="77777777" w:rsidR="003148C2" w:rsidRDefault="003148C2">
            <w:pPr>
              <w:spacing w:line="256" w:lineRule="auto"/>
              <w:jc w:val="center"/>
              <w:rPr>
                <w:rFonts w:ascii="Montserrat" w:eastAsia="Times New Roman" w:hAnsi="Montserrat" w:cs="Calibri"/>
                <w:color w:val="000000"/>
                <w:lang w:eastAsia="es-MX"/>
              </w:rPr>
            </w:pPr>
          </w:p>
          <w:p w14:paraId="778FFF08" w14:textId="77777777" w:rsidR="003148C2" w:rsidRDefault="003148C2">
            <w:pPr>
              <w:spacing w:line="256" w:lineRule="auto"/>
              <w:jc w:val="center"/>
              <w:rPr>
                <w:rFonts w:ascii="Montserrat" w:eastAsia="Times New Roman" w:hAnsi="Montserrat" w:cs="Calibri"/>
                <w:color w:val="000000"/>
                <w:lang w:eastAsia="es-MX"/>
              </w:rPr>
            </w:pPr>
          </w:p>
          <w:p w14:paraId="6A37CD0B" w14:textId="77777777" w:rsidR="003148C2" w:rsidRDefault="003148C2">
            <w:pPr>
              <w:spacing w:line="256" w:lineRule="auto"/>
              <w:jc w:val="center"/>
              <w:rPr>
                <w:rFonts w:ascii="Montserrat" w:eastAsia="Times New Roman" w:hAnsi="Montserrat" w:cs="Calibri"/>
                <w:color w:val="000000"/>
                <w:lang w:eastAsia="es-MX"/>
              </w:rPr>
            </w:pPr>
          </w:p>
          <w:p w14:paraId="79C1FD07" w14:textId="77777777" w:rsidR="003148C2" w:rsidRDefault="003148C2">
            <w:pPr>
              <w:spacing w:line="256" w:lineRule="auto"/>
              <w:jc w:val="center"/>
              <w:rPr>
                <w:rFonts w:ascii="Montserrat" w:eastAsia="Times New Roman" w:hAnsi="Montserrat" w:cs="Calibri"/>
                <w:color w:val="000000"/>
                <w:lang w:eastAsia="es-MX"/>
              </w:rPr>
            </w:pPr>
          </w:p>
          <w:p w14:paraId="2214F42D" w14:textId="77777777" w:rsidR="003148C2" w:rsidRDefault="003148C2">
            <w:pPr>
              <w:spacing w:line="256" w:lineRule="auto"/>
              <w:jc w:val="center"/>
              <w:rPr>
                <w:rFonts w:ascii="Montserrat" w:eastAsia="Times New Roman" w:hAnsi="Montserrat" w:cs="Calibri"/>
                <w:color w:val="000000"/>
                <w:lang w:eastAsia="es-MX"/>
              </w:rPr>
            </w:pPr>
          </w:p>
          <w:p w14:paraId="18E814ED" w14:textId="77777777" w:rsidR="003148C2" w:rsidRDefault="003148C2">
            <w:pPr>
              <w:spacing w:line="256" w:lineRule="auto"/>
              <w:jc w:val="center"/>
              <w:rPr>
                <w:rFonts w:ascii="Montserrat" w:eastAsia="Times New Roman" w:hAnsi="Montserrat" w:cs="Calibri"/>
                <w:color w:val="000000"/>
                <w:lang w:eastAsia="es-MX"/>
              </w:rPr>
            </w:pPr>
          </w:p>
          <w:p w14:paraId="1A7792E1" w14:textId="77777777" w:rsidR="003148C2" w:rsidRDefault="003148C2">
            <w:pPr>
              <w:spacing w:line="256" w:lineRule="auto"/>
              <w:jc w:val="center"/>
              <w:rPr>
                <w:rFonts w:ascii="Montserrat" w:eastAsia="Times New Roman" w:hAnsi="Montserrat" w:cs="Calibri"/>
                <w:color w:val="000000"/>
                <w:lang w:eastAsia="es-MX"/>
              </w:rPr>
            </w:pPr>
          </w:p>
          <w:p w14:paraId="784A7FDA" w14:textId="77777777" w:rsidR="003148C2" w:rsidRDefault="003148C2">
            <w:pPr>
              <w:spacing w:line="256" w:lineRule="auto"/>
              <w:jc w:val="center"/>
              <w:rPr>
                <w:rFonts w:ascii="Montserrat" w:eastAsia="Times New Roman" w:hAnsi="Montserrat" w:cs="Calibri"/>
                <w:color w:val="000000"/>
                <w:lang w:eastAsia="es-MX"/>
              </w:rPr>
            </w:pPr>
          </w:p>
          <w:p w14:paraId="5D17BE49" w14:textId="77777777" w:rsidR="003148C2" w:rsidRDefault="003148C2">
            <w:pPr>
              <w:spacing w:line="256" w:lineRule="auto"/>
              <w:jc w:val="center"/>
              <w:rPr>
                <w:rFonts w:ascii="Montserrat" w:eastAsia="Times New Roman" w:hAnsi="Montserrat" w:cs="Calibri"/>
                <w:color w:val="000000"/>
                <w:lang w:eastAsia="es-MX"/>
              </w:rPr>
            </w:pPr>
          </w:p>
          <w:p w14:paraId="72EBEC87" w14:textId="77777777" w:rsidR="003148C2" w:rsidRDefault="003148C2">
            <w:pPr>
              <w:spacing w:line="256" w:lineRule="auto"/>
              <w:jc w:val="center"/>
              <w:rPr>
                <w:rFonts w:ascii="Montserrat" w:eastAsia="Times New Roman" w:hAnsi="Montserrat" w:cs="Calibri"/>
                <w:color w:val="000000"/>
                <w:lang w:eastAsia="es-MX"/>
              </w:rPr>
            </w:pPr>
          </w:p>
          <w:p w14:paraId="5FDDFA77" w14:textId="77777777" w:rsidR="003148C2" w:rsidRDefault="003148C2">
            <w:pPr>
              <w:spacing w:line="256" w:lineRule="auto"/>
              <w:jc w:val="center"/>
              <w:rPr>
                <w:rFonts w:ascii="Montserrat" w:eastAsia="Times New Roman" w:hAnsi="Montserrat" w:cs="Calibri"/>
                <w:color w:val="000000"/>
                <w:lang w:eastAsia="es-MX"/>
              </w:rPr>
            </w:pPr>
          </w:p>
          <w:p w14:paraId="61DE9825" w14:textId="77777777" w:rsidR="003148C2" w:rsidRDefault="003148C2">
            <w:pPr>
              <w:spacing w:line="256" w:lineRule="auto"/>
              <w:jc w:val="center"/>
              <w:rPr>
                <w:rFonts w:ascii="Montserrat" w:eastAsia="Times New Roman" w:hAnsi="Montserrat" w:cs="Calibri"/>
                <w:color w:val="000000"/>
                <w:lang w:eastAsia="es-MX"/>
              </w:rPr>
            </w:pPr>
          </w:p>
          <w:p w14:paraId="337FB961" w14:textId="77777777" w:rsidR="003148C2" w:rsidRDefault="003148C2">
            <w:pPr>
              <w:spacing w:line="256" w:lineRule="auto"/>
              <w:jc w:val="center"/>
              <w:rPr>
                <w:rFonts w:ascii="Montserrat" w:eastAsia="Times New Roman" w:hAnsi="Montserrat" w:cs="Calibri"/>
                <w:color w:val="000000"/>
                <w:lang w:eastAsia="es-MX"/>
              </w:rPr>
            </w:pPr>
          </w:p>
          <w:p w14:paraId="45F79455" w14:textId="77777777" w:rsidR="003148C2" w:rsidRDefault="003148C2">
            <w:pPr>
              <w:spacing w:line="256" w:lineRule="auto"/>
              <w:jc w:val="center"/>
              <w:rPr>
                <w:rFonts w:ascii="Montserrat" w:eastAsia="Times New Roman" w:hAnsi="Montserrat" w:cs="Calibri"/>
                <w:color w:val="000000"/>
                <w:lang w:eastAsia="es-MX"/>
              </w:rPr>
            </w:pPr>
          </w:p>
          <w:p w14:paraId="46024F67" w14:textId="77777777" w:rsidR="003148C2" w:rsidRDefault="003148C2">
            <w:pPr>
              <w:spacing w:line="256" w:lineRule="auto"/>
              <w:jc w:val="center"/>
              <w:rPr>
                <w:rFonts w:ascii="Montserrat" w:eastAsia="Times New Roman" w:hAnsi="Montserrat" w:cs="Calibri"/>
                <w:color w:val="000000"/>
                <w:lang w:eastAsia="es-MX"/>
              </w:rPr>
            </w:pPr>
          </w:p>
          <w:p w14:paraId="61AD0A0B" w14:textId="77777777" w:rsidR="003148C2" w:rsidRDefault="003148C2">
            <w:pPr>
              <w:spacing w:line="256" w:lineRule="auto"/>
              <w:jc w:val="center"/>
              <w:rPr>
                <w:rFonts w:ascii="Montserrat" w:eastAsia="Times New Roman" w:hAnsi="Montserrat" w:cs="Calibri"/>
                <w:color w:val="000000"/>
                <w:lang w:eastAsia="es-MX"/>
              </w:rPr>
            </w:pPr>
          </w:p>
          <w:p w14:paraId="466729DA" w14:textId="77777777" w:rsidR="003148C2" w:rsidRDefault="003148C2">
            <w:pPr>
              <w:spacing w:line="256" w:lineRule="auto"/>
              <w:jc w:val="center"/>
              <w:rPr>
                <w:rFonts w:ascii="Montserrat" w:eastAsia="Times New Roman" w:hAnsi="Montserrat" w:cs="Calibri"/>
                <w:color w:val="000000"/>
                <w:lang w:eastAsia="es-MX"/>
              </w:rPr>
            </w:pPr>
          </w:p>
          <w:p w14:paraId="7EBD7293" w14:textId="77777777" w:rsidR="003148C2" w:rsidRDefault="003148C2">
            <w:pPr>
              <w:spacing w:line="256" w:lineRule="auto"/>
              <w:jc w:val="center"/>
              <w:rPr>
                <w:rFonts w:ascii="Montserrat" w:eastAsia="Times New Roman" w:hAnsi="Montserrat" w:cs="Calibri"/>
                <w:color w:val="000000"/>
                <w:lang w:eastAsia="es-MX"/>
              </w:rPr>
            </w:pPr>
          </w:p>
          <w:p w14:paraId="44E15E33" w14:textId="77777777" w:rsidR="003148C2" w:rsidRDefault="003148C2">
            <w:pPr>
              <w:spacing w:line="256" w:lineRule="auto"/>
              <w:jc w:val="center"/>
              <w:rPr>
                <w:rFonts w:ascii="Montserrat" w:eastAsia="Times New Roman" w:hAnsi="Montserrat" w:cs="Calibri"/>
                <w:color w:val="000000"/>
                <w:lang w:eastAsia="es-MX"/>
              </w:rPr>
            </w:pPr>
          </w:p>
          <w:p w14:paraId="14E79A7B" w14:textId="77777777" w:rsidR="003148C2" w:rsidRDefault="003148C2">
            <w:pPr>
              <w:spacing w:line="256" w:lineRule="auto"/>
              <w:jc w:val="center"/>
              <w:rPr>
                <w:rFonts w:ascii="Montserrat" w:eastAsia="Times New Roman" w:hAnsi="Montserrat" w:cs="Calibri"/>
                <w:color w:val="000000"/>
                <w:lang w:eastAsia="es-MX"/>
              </w:rPr>
            </w:pPr>
          </w:p>
          <w:p w14:paraId="141E0CE5" w14:textId="77777777" w:rsidR="003148C2" w:rsidRDefault="003148C2">
            <w:pPr>
              <w:spacing w:line="256" w:lineRule="auto"/>
              <w:jc w:val="center"/>
              <w:rPr>
                <w:rFonts w:ascii="Montserrat" w:eastAsia="Times New Roman" w:hAnsi="Montserrat" w:cs="Calibri"/>
                <w:color w:val="000000"/>
                <w:lang w:eastAsia="es-MX"/>
              </w:rPr>
            </w:pPr>
          </w:p>
          <w:p w14:paraId="5FE1671C" w14:textId="77777777" w:rsidR="003148C2" w:rsidRDefault="003148C2">
            <w:pPr>
              <w:spacing w:line="256" w:lineRule="auto"/>
              <w:jc w:val="center"/>
              <w:rPr>
                <w:rFonts w:ascii="Montserrat" w:eastAsia="Times New Roman" w:hAnsi="Montserrat" w:cs="Calibri"/>
                <w:color w:val="000000"/>
                <w:lang w:eastAsia="es-MX"/>
              </w:rPr>
            </w:pPr>
          </w:p>
          <w:p w14:paraId="653D86AB" w14:textId="77777777" w:rsidR="003148C2" w:rsidRDefault="003148C2">
            <w:pPr>
              <w:spacing w:line="256" w:lineRule="auto"/>
              <w:jc w:val="center"/>
              <w:rPr>
                <w:rFonts w:ascii="Montserrat" w:eastAsia="Times New Roman" w:hAnsi="Montserrat" w:cs="Calibri"/>
                <w:color w:val="000000"/>
                <w:lang w:eastAsia="es-MX"/>
              </w:rPr>
            </w:pPr>
          </w:p>
          <w:p w14:paraId="046444BD" w14:textId="77777777" w:rsidR="003148C2" w:rsidRDefault="003148C2">
            <w:pPr>
              <w:spacing w:line="256" w:lineRule="auto"/>
              <w:jc w:val="center"/>
              <w:rPr>
                <w:rFonts w:ascii="Montserrat" w:eastAsia="Times New Roman" w:hAnsi="Montserrat" w:cs="Calibri"/>
                <w:color w:val="000000"/>
                <w:lang w:eastAsia="es-MX"/>
              </w:rPr>
            </w:pPr>
          </w:p>
          <w:p w14:paraId="15ADA861" w14:textId="77777777" w:rsidR="003148C2" w:rsidRDefault="003148C2">
            <w:pPr>
              <w:spacing w:line="256" w:lineRule="auto"/>
              <w:jc w:val="center"/>
              <w:rPr>
                <w:rFonts w:ascii="Montserrat" w:eastAsia="Times New Roman" w:hAnsi="Montserrat" w:cs="Calibri"/>
                <w:color w:val="000000"/>
                <w:lang w:eastAsia="es-MX"/>
              </w:rPr>
            </w:pPr>
          </w:p>
          <w:p w14:paraId="42216109" w14:textId="77777777" w:rsidR="003148C2" w:rsidRDefault="003148C2">
            <w:pPr>
              <w:spacing w:line="256" w:lineRule="auto"/>
              <w:jc w:val="center"/>
              <w:rPr>
                <w:rFonts w:ascii="Montserrat" w:eastAsia="Times New Roman" w:hAnsi="Montserrat" w:cs="Calibri"/>
                <w:color w:val="000000"/>
                <w:lang w:eastAsia="es-MX"/>
              </w:rPr>
            </w:pPr>
          </w:p>
          <w:p w14:paraId="15948145" w14:textId="77777777" w:rsidR="003148C2" w:rsidRDefault="003148C2">
            <w:pPr>
              <w:spacing w:line="256" w:lineRule="auto"/>
              <w:rPr>
                <w:rFonts w:ascii="Montserrat" w:eastAsia="Times New Roman" w:hAnsi="Montserrat" w:cs="Calibri"/>
                <w:color w:val="000000"/>
                <w:lang w:eastAsia="es-MX"/>
              </w:rPr>
            </w:pPr>
          </w:p>
          <w:p w14:paraId="7D2FF63A"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T4.1 Cédula de Puesta a Punto</w:t>
            </w:r>
          </w:p>
          <w:p w14:paraId="3405F7D2" w14:textId="77777777" w:rsidR="003148C2" w:rsidRDefault="003148C2">
            <w:pPr>
              <w:spacing w:line="256" w:lineRule="auto"/>
              <w:jc w:val="center"/>
              <w:rPr>
                <w:rFonts w:ascii="Montserrat" w:eastAsia="Times New Roman" w:hAnsi="Montserrat" w:cs="Calibri"/>
                <w:color w:val="000000"/>
                <w:lang w:eastAsia="es-MX"/>
              </w:rPr>
            </w:pPr>
          </w:p>
          <w:p w14:paraId="64010ABA" w14:textId="77777777" w:rsidR="003148C2" w:rsidRDefault="003148C2">
            <w:pPr>
              <w:spacing w:line="256" w:lineRule="auto"/>
              <w:jc w:val="center"/>
              <w:rPr>
                <w:rFonts w:ascii="Montserrat" w:eastAsia="Times New Roman" w:hAnsi="Montserrat" w:cs="Calibri"/>
                <w:color w:val="000000"/>
                <w:lang w:eastAsia="es-MX"/>
              </w:rPr>
            </w:pPr>
          </w:p>
          <w:p w14:paraId="170580CD" w14:textId="77777777" w:rsidR="003148C2" w:rsidRDefault="003148C2">
            <w:pPr>
              <w:spacing w:line="256" w:lineRule="auto"/>
              <w:jc w:val="center"/>
              <w:rPr>
                <w:rFonts w:ascii="Montserrat" w:eastAsia="Times New Roman" w:hAnsi="Montserrat" w:cs="Calibri"/>
                <w:color w:val="000000"/>
                <w:lang w:eastAsia="es-MX"/>
              </w:rPr>
            </w:pPr>
          </w:p>
          <w:p w14:paraId="492AFC48" w14:textId="77777777" w:rsidR="003148C2" w:rsidRDefault="003148C2">
            <w:pPr>
              <w:spacing w:line="256" w:lineRule="auto"/>
              <w:jc w:val="center"/>
              <w:rPr>
                <w:rFonts w:ascii="Montserrat" w:eastAsia="Times New Roman" w:hAnsi="Montserrat" w:cs="Calibri"/>
                <w:color w:val="000000"/>
                <w:lang w:eastAsia="es-MX"/>
              </w:rPr>
            </w:pPr>
          </w:p>
          <w:p w14:paraId="111D3EC2" w14:textId="77777777" w:rsidR="003148C2" w:rsidRDefault="003148C2">
            <w:pPr>
              <w:spacing w:line="256" w:lineRule="auto"/>
              <w:jc w:val="center"/>
              <w:rPr>
                <w:rFonts w:ascii="Montserrat" w:eastAsia="Times New Roman" w:hAnsi="Montserrat" w:cs="Calibri"/>
                <w:color w:val="000000"/>
                <w:lang w:eastAsia="es-MX"/>
              </w:rPr>
            </w:pPr>
          </w:p>
          <w:p w14:paraId="29FD61D5" w14:textId="77777777" w:rsidR="003148C2" w:rsidRDefault="003148C2">
            <w:pPr>
              <w:spacing w:line="256" w:lineRule="auto"/>
              <w:jc w:val="center"/>
              <w:rPr>
                <w:rFonts w:ascii="Montserrat" w:eastAsia="Times New Roman" w:hAnsi="Montserrat" w:cs="Calibri"/>
                <w:color w:val="000000"/>
                <w:lang w:eastAsia="es-MX"/>
              </w:rPr>
            </w:pPr>
          </w:p>
          <w:p w14:paraId="789EFB8C" w14:textId="77777777" w:rsidR="003148C2" w:rsidRDefault="003148C2">
            <w:pPr>
              <w:spacing w:line="256" w:lineRule="auto"/>
              <w:jc w:val="center"/>
              <w:rPr>
                <w:rFonts w:ascii="Montserrat" w:eastAsia="Times New Roman" w:hAnsi="Montserrat" w:cs="Calibri"/>
                <w:color w:val="000000"/>
                <w:lang w:eastAsia="es-MX"/>
              </w:rPr>
            </w:pPr>
          </w:p>
          <w:p w14:paraId="06251B88" w14:textId="77777777" w:rsidR="003148C2" w:rsidRDefault="003148C2">
            <w:pPr>
              <w:spacing w:line="256" w:lineRule="auto"/>
              <w:jc w:val="center"/>
              <w:rPr>
                <w:rFonts w:ascii="Montserrat" w:eastAsia="Times New Roman" w:hAnsi="Montserrat" w:cs="Calibri"/>
                <w:color w:val="000000"/>
                <w:lang w:eastAsia="es-MX"/>
              </w:rPr>
            </w:pPr>
          </w:p>
          <w:p w14:paraId="589DD2A6" w14:textId="77777777" w:rsidR="003148C2" w:rsidRDefault="003148C2">
            <w:pPr>
              <w:spacing w:line="256" w:lineRule="auto"/>
              <w:jc w:val="center"/>
              <w:rPr>
                <w:rFonts w:ascii="Montserrat" w:eastAsia="Times New Roman" w:hAnsi="Montserrat" w:cs="Calibri"/>
                <w:color w:val="000000"/>
                <w:lang w:eastAsia="es-MX"/>
              </w:rPr>
            </w:pPr>
          </w:p>
          <w:p w14:paraId="39A70485" w14:textId="77777777" w:rsidR="003148C2" w:rsidRDefault="003148C2">
            <w:pPr>
              <w:spacing w:line="256" w:lineRule="auto"/>
              <w:jc w:val="center"/>
              <w:rPr>
                <w:rFonts w:ascii="Montserrat" w:eastAsia="Times New Roman" w:hAnsi="Montserrat" w:cs="Calibri"/>
                <w:color w:val="000000"/>
                <w:lang w:eastAsia="es-MX"/>
              </w:rPr>
            </w:pPr>
          </w:p>
          <w:p w14:paraId="57653077" w14:textId="77777777" w:rsidR="003148C2" w:rsidRDefault="003148C2">
            <w:pPr>
              <w:spacing w:line="256" w:lineRule="auto"/>
              <w:jc w:val="center"/>
              <w:rPr>
                <w:rFonts w:ascii="Montserrat" w:eastAsia="Times New Roman" w:hAnsi="Montserrat" w:cs="Calibri"/>
                <w:color w:val="000000"/>
                <w:lang w:eastAsia="es-MX"/>
              </w:rPr>
            </w:pPr>
          </w:p>
          <w:p w14:paraId="60013060" w14:textId="77777777" w:rsidR="003148C2" w:rsidRDefault="003148C2">
            <w:pPr>
              <w:spacing w:line="256" w:lineRule="auto"/>
              <w:jc w:val="center"/>
              <w:rPr>
                <w:rFonts w:ascii="Montserrat" w:eastAsia="Times New Roman" w:hAnsi="Montserrat" w:cs="Calibri"/>
                <w:color w:val="000000"/>
                <w:lang w:eastAsia="es-MX"/>
              </w:rPr>
            </w:pPr>
          </w:p>
          <w:p w14:paraId="28A9C957" w14:textId="77777777" w:rsidR="003148C2" w:rsidRDefault="003148C2">
            <w:pPr>
              <w:spacing w:line="256" w:lineRule="auto"/>
              <w:jc w:val="center"/>
              <w:rPr>
                <w:rFonts w:ascii="Montserrat" w:eastAsia="Times New Roman" w:hAnsi="Montserrat" w:cs="Calibri"/>
                <w:bCs/>
                <w:color w:val="000000"/>
                <w:lang w:val="es-ES" w:eastAsia="es-MX"/>
              </w:rPr>
            </w:pPr>
          </w:p>
        </w:tc>
      </w:tr>
      <w:tr w:rsidR="003148C2" w14:paraId="48493FD5" w14:textId="77777777" w:rsidTr="003148C2">
        <w:trPr>
          <w:trHeight w:val="154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2B45CB" w14:textId="77777777" w:rsidR="003148C2" w:rsidRDefault="003148C2">
            <w:pPr>
              <w:spacing w:line="256" w:lineRule="auto"/>
              <w:rPr>
                <w:rFonts w:ascii="Montserrat" w:eastAsia="Times New Roman" w:hAnsi="Montserrat" w:cs="Calibri"/>
                <w:b/>
                <w:bCs/>
                <w:color w:val="9D2449"/>
                <w:lang w:val="es-ES_tradnl" w:eastAsia="es-MX"/>
              </w:rPr>
            </w:pPr>
          </w:p>
        </w:tc>
        <w:tc>
          <w:tcPr>
            <w:tcW w:w="4987" w:type="dxa"/>
            <w:tcBorders>
              <w:top w:val="nil"/>
              <w:left w:val="single" w:sz="4" w:space="0" w:color="auto"/>
              <w:bottom w:val="nil"/>
              <w:right w:val="single" w:sz="4" w:space="0" w:color="auto"/>
            </w:tcBorders>
            <w:vAlign w:val="center"/>
          </w:tcPr>
          <w:p w14:paraId="0B2140A2" w14:textId="77777777" w:rsidR="003148C2" w:rsidRDefault="003148C2">
            <w:pPr>
              <w:suppressAutoHyphens/>
              <w:spacing w:line="256" w:lineRule="auto"/>
              <w:ind w:right="-1"/>
              <w:jc w:val="both"/>
              <w:rPr>
                <w:rFonts w:ascii="Montserrat" w:eastAsiaTheme="minorHAnsi" w:hAnsi="Montserrat"/>
                <w:b/>
                <w:lang w:val="es-ES" w:eastAsia="es-ES_tradnl"/>
              </w:rPr>
            </w:pPr>
          </w:p>
          <w:p w14:paraId="15B9500F"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Puesta a punto de equipos de cómputo, periféricos, lectores de código de barras, impresoras, etc.</w:t>
            </w:r>
          </w:p>
          <w:p w14:paraId="014114B0" w14:textId="77777777" w:rsidR="003148C2" w:rsidRDefault="003148C2">
            <w:pPr>
              <w:suppressAutoHyphens/>
              <w:spacing w:line="256" w:lineRule="auto"/>
              <w:ind w:right="-1"/>
              <w:jc w:val="both"/>
              <w:rPr>
                <w:rFonts w:ascii="Montserrat" w:hAnsi="Montserrat"/>
                <w:b/>
                <w:lang w:val="es-ES"/>
              </w:rPr>
            </w:pPr>
          </w:p>
          <w:p w14:paraId="38C3511F" w14:textId="77777777" w:rsidR="003148C2" w:rsidRDefault="003148C2">
            <w:pPr>
              <w:tabs>
                <w:tab w:val="left" w:pos="0"/>
                <w:tab w:val="left" w:pos="9858"/>
              </w:tabs>
              <w:spacing w:afterLines="100" w:after="240" w:line="256" w:lineRule="auto"/>
              <w:ind w:left="55"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al Paquete 1 llevará a cabo la instalación y puesta en operación del sistema de información, de los equipos de cómputo, periféricos, </w:t>
            </w:r>
            <w:r>
              <w:rPr>
                <w:rFonts w:ascii="Montserrat" w:eastAsia="Times New Roman" w:hAnsi="Montserrat" w:cs="Calibri"/>
                <w:color w:val="000000"/>
                <w:lang w:eastAsia="es-MX"/>
              </w:rPr>
              <w:lastRenderedPageBreak/>
              <w:t>lectores de código de barras impresoras, etc. necesarios para el control del SMI de Banco de Sangre y otorgar apoyo técnico necesario con personal capacitado, dentro de los plazos establecidos en los Niveles de Servicio de los Términos y Condiciones.</w:t>
            </w:r>
          </w:p>
          <w:p w14:paraId="380BDA0C" w14:textId="77777777" w:rsidR="003148C2" w:rsidRDefault="003148C2">
            <w:pPr>
              <w:tabs>
                <w:tab w:val="left" w:pos="0"/>
                <w:tab w:val="left" w:pos="9858"/>
              </w:tabs>
              <w:spacing w:afterLines="100" w:after="240"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Se hace hincapié de que el equipo de cómputo e infraestructura de red debe cumplir con las especificaciones mínimas del Anexo TI2 “Especificaciones Mínimas de los Equipos de Cómputo”.</w:t>
            </w:r>
          </w:p>
          <w:p w14:paraId="39B8BDC0" w14:textId="77777777" w:rsidR="003148C2" w:rsidRDefault="003148C2">
            <w:pPr>
              <w:tabs>
                <w:tab w:val="left" w:pos="1263"/>
                <w:tab w:val="left" w:pos="1560"/>
              </w:tabs>
              <w:suppressAutoHyphen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Adjudicado gestionará por escrito a la Coordinación Delegacional de Informática (CDI), la asignación de un nodo de red con IP fija para el servidor y realizará las pruebas correspondientes de conectividad.</w:t>
            </w:r>
          </w:p>
          <w:p w14:paraId="7F543BD9" w14:textId="77777777" w:rsidR="003148C2" w:rsidRDefault="003148C2">
            <w:pPr>
              <w:tabs>
                <w:tab w:val="left" w:pos="1263"/>
                <w:tab w:val="left" w:pos="1560"/>
              </w:tabs>
              <w:suppressAutoHyphens/>
              <w:spacing w:line="256" w:lineRule="auto"/>
              <w:jc w:val="both"/>
              <w:rPr>
                <w:rFonts w:ascii="Montserrat" w:eastAsia="Times New Roman" w:hAnsi="Montserrat" w:cs="Calibri"/>
                <w:color w:val="000000"/>
                <w:lang w:eastAsia="es-MX"/>
              </w:rPr>
            </w:pPr>
          </w:p>
          <w:p w14:paraId="5D88F083" w14:textId="77777777" w:rsidR="003148C2" w:rsidRDefault="003148C2">
            <w:pPr>
              <w:tabs>
                <w:tab w:val="left" w:pos="1263"/>
                <w:tab w:val="left" w:pos="1560"/>
              </w:tabs>
              <w:suppressAutoHyphen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Se instalarán nodos de red en cada Unidad Médica en la que el Proveedor Adjudicado prestará el servicio, uno para cada estación de trabajo (incluyendo Recepción y Jefatura del Banco de Sangre, Centro de Colecta o Servicio de Transfusión) y uno para el servidor, previo a la puesta en operación del Servicio.</w:t>
            </w:r>
            <w:r>
              <w:rPr>
                <w:rFonts w:ascii="Montserrat" w:eastAsia="Times New Roman" w:hAnsi="Montserrat" w:cs="Calibri"/>
                <w:color w:val="000000"/>
                <w:lang w:eastAsia="es-MX"/>
              </w:rPr>
              <w:br/>
            </w:r>
          </w:p>
        </w:tc>
        <w:tc>
          <w:tcPr>
            <w:tcW w:w="2009" w:type="dxa"/>
            <w:tcBorders>
              <w:top w:val="nil"/>
              <w:left w:val="single" w:sz="4" w:space="0" w:color="auto"/>
              <w:bottom w:val="nil"/>
              <w:right w:val="single" w:sz="4" w:space="0" w:color="auto"/>
            </w:tcBorders>
            <w:noWrap/>
            <w:vAlign w:val="center"/>
          </w:tcPr>
          <w:p w14:paraId="697FB504" w14:textId="77777777" w:rsidR="003148C2" w:rsidRDefault="003148C2">
            <w:pPr>
              <w:tabs>
                <w:tab w:val="left" w:pos="0"/>
                <w:tab w:val="left" w:pos="9858"/>
              </w:tabs>
              <w:spacing w:afterLines="100" w:after="240" w:line="256" w:lineRule="auto"/>
              <w:ind w:right="51"/>
              <w:rPr>
                <w:rFonts w:ascii="Montserrat" w:eastAsia="Times New Roman" w:hAnsi="Montserrat" w:cs="Calibri"/>
                <w:color w:val="000000"/>
                <w:lang w:val="es-ES_tradnl" w:eastAsia="es-MX"/>
              </w:rPr>
            </w:pPr>
          </w:p>
          <w:p w14:paraId="63505C14"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1CE94E40"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3D6B9EB4"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64B434BB"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7057E5DD"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771A39C1"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p>
          <w:p w14:paraId="4426A5A9" w14:textId="77777777" w:rsidR="003148C2" w:rsidRDefault="003148C2">
            <w:pPr>
              <w:tabs>
                <w:tab w:val="left" w:pos="0"/>
                <w:tab w:val="left" w:pos="9858"/>
              </w:tabs>
              <w:spacing w:afterLines="100" w:after="240" w:line="256" w:lineRule="auto"/>
              <w:ind w:right="51"/>
              <w:rPr>
                <w:rFonts w:ascii="Montserrat" w:eastAsia="Times New Roman" w:hAnsi="Montserrat" w:cs="Calibri"/>
                <w:color w:val="000000"/>
                <w:lang w:eastAsia="es-MX"/>
              </w:rPr>
            </w:pPr>
          </w:p>
          <w:p w14:paraId="19AE2AAD" w14:textId="77777777" w:rsidR="003148C2" w:rsidRDefault="003148C2">
            <w:pPr>
              <w:tabs>
                <w:tab w:val="left" w:pos="0"/>
                <w:tab w:val="left" w:pos="9858"/>
              </w:tabs>
              <w:spacing w:afterLines="100" w:after="240"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TI2 Especificaciones Mínimas de los Equipos de Cómputo</w:t>
            </w:r>
          </w:p>
          <w:p w14:paraId="49A7E000" w14:textId="77777777" w:rsidR="003148C2" w:rsidRDefault="003148C2">
            <w:pPr>
              <w:spacing w:line="256" w:lineRule="auto"/>
              <w:jc w:val="center"/>
              <w:rPr>
                <w:rFonts w:ascii="Montserrat" w:eastAsia="Times New Roman" w:hAnsi="Montserrat" w:cs="Calibri"/>
                <w:bCs/>
                <w:color w:val="000000"/>
                <w:lang w:val="es-ES" w:eastAsia="es-MX"/>
              </w:rPr>
            </w:pPr>
          </w:p>
        </w:tc>
      </w:tr>
      <w:tr w:rsidR="003148C2" w14:paraId="6BFCC118" w14:textId="77777777" w:rsidTr="003148C2">
        <w:trPr>
          <w:trHeight w:val="111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22B46F" w14:textId="77777777" w:rsidR="003148C2" w:rsidRDefault="003148C2">
            <w:pPr>
              <w:spacing w:line="256" w:lineRule="auto"/>
              <w:rPr>
                <w:rFonts w:ascii="Montserrat" w:eastAsia="Times New Roman" w:hAnsi="Montserrat" w:cs="Calibri"/>
                <w:b/>
                <w:bCs/>
                <w:color w:val="9D2449"/>
                <w:lang w:val="es-ES_tradnl" w:eastAsia="es-MX"/>
              </w:rPr>
            </w:pPr>
          </w:p>
        </w:tc>
        <w:tc>
          <w:tcPr>
            <w:tcW w:w="4987" w:type="dxa"/>
            <w:tcBorders>
              <w:top w:val="nil"/>
              <w:left w:val="single" w:sz="4" w:space="0" w:color="auto"/>
              <w:bottom w:val="single" w:sz="4" w:space="0" w:color="auto"/>
              <w:right w:val="single" w:sz="4" w:space="0" w:color="auto"/>
            </w:tcBorders>
            <w:vAlign w:val="center"/>
          </w:tcPr>
          <w:p w14:paraId="7770C8EF"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val="es-ES_tradnl" w:eastAsia="es-MX"/>
              </w:rPr>
            </w:pPr>
            <w:r>
              <w:rPr>
                <w:rFonts w:ascii="Montserrat" w:eastAsia="Times New Roman" w:hAnsi="Montserrat" w:cs="Calibri"/>
                <w:b/>
                <w:color w:val="000000"/>
                <w:lang w:eastAsia="es-MX"/>
              </w:rPr>
              <w:t xml:space="preserve">Posteriormente a la instalación de los equipos, el Proveedor Adjudicado dentro de 90 días de la puesta a punto, </w:t>
            </w:r>
            <w:r>
              <w:rPr>
                <w:rFonts w:ascii="Montserrat" w:eastAsia="Times New Roman" w:hAnsi="Montserrat" w:cs="Calibri"/>
                <w:color w:val="000000"/>
                <w:lang w:eastAsia="es-MX"/>
              </w:rPr>
              <w:t xml:space="preserve">entregará a la(el) Jefa(e)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y al Jefe de Conservación de la Unidad Médica, </w:t>
            </w:r>
            <w:r>
              <w:rPr>
                <w:rFonts w:ascii="Montserrat" w:eastAsia="Times New Roman" w:hAnsi="Montserrat" w:cs="Calibri"/>
                <w:b/>
                <w:color w:val="000000"/>
                <w:lang w:eastAsia="es-MX"/>
              </w:rPr>
              <w:t xml:space="preserve">el programa de mantenimiento preventivo de los Equipos </w:t>
            </w:r>
            <w:r>
              <w:rPr>
                <w:rFonts w:ascii="Montserrat" w:eastAsia="Times New Roman" w:hAnsi="Montserrat" w:cs="Calibri"/>
                <w:color w:val="000000"/>
                <w:lang w:eastAsia="es-MX"/>
              </w:rPr>
              <w:t xml:space="preserve">“Anexo T5” para su debida aprobación. </w:t>
            </w:r>
          </w:p>
          <w:p w14:paraId="3CD96505" w14:textId="77777777" w:rsidR="003148C2" w:rsidRDefault="003148C2">
            <w:pPr>
              <w:tabs>
                <w:tab w:val="left" w:pos="-284"/>
                <w:tab w:val="left" w:pos="9498"/>
              </w:tabs>
              <w:spacing w:line="256" w:lineRule="auto"/>
              <w:ind w:right="51"/>
              <w:jc w:val="both"/>
              <w:rPr>
                <w:rFonts w:ascii="Montserrat" w:eastAsia="Times New Roman" w:hAnsi="Montserrat" w:cs="Calibri"/>
                <w:color w:val="000000"/>
                <w:highlight w:val="yellow"/>
                <w:lang w:eastAsia="es-MX"/>
              </w:rPr>
            </w:pPr>
          </w:p>
          <w:p w14:paraId="7B0555BE" w14:textId="77777777" w:rsidR="003148C2" w:rsidRDefault="003148C2">
            <w:pPr>
              <w:suppressAutoHyphens/>
              <w:spacing w:line="256" w:lineRule="auto"/>
              <w:ind w:right="-1"/>
              <w:jc w:val="both"/>
              <w:rPr>
                <w:rFonts w:ascii="Montserrat" w:eastAsiaTheme="minorHAnsi" w:hAnsi="Montserrat"/>
                <w:b/>
                <w:lang w:val="es-ES" w:eastAsia="es-ES_tradnl"/>
              </w:rPr>
            </w:pPr>
            <w:r>
              <w:rPr>
                <w:rFonts w:ascii="Montserrat" w:eastAsia="Times New Roman" w:hAnsi="Montserrat" w:cs="Calibri"/>
                <w:color w:val="000000"/>
                <w:lang w:eastAsia="es-MX"/>
              </w:rPr>
              <w:lastRenderedPageBreak/>
              <w:t xml:space="preserve">El mantenimiento preventivo se deberá proporcionar de acuerdo con el calendario previamente establecido en días y horas hábiles de los Bancos de Sangre, Centros de Colecta y Servicios de Transfusión, considerando las recomendaciones del fabricante de los equipos. </w:t>
            </w:r>
          </w:p>
        </w:tc>
        <w:tc>
          <w:tcPr>
            <w:tcW w:w="2009" w:type="dxa"/>
            <w:tcBorders>
              <w:top w:val="nil"/>
              <w:left w:val="single" w:sz="4" w:space="0" w:color="auto"/>
              <w:bottom w:val="single" w:sz="4" w:space="0" w:color="auto"/>
              <w:right w:val="single" w:sz="4" w:space="0" w:color="auto"/>
            </w:tcBorders>
            <w:noWrap/>
          </w:tcPr>
          <w:p w14:paraId="16B74D91" w14:textId="77777777" w:rsidR="003148C2" w:rsidRDefault="003148C2">
            <w:pPr>
              <w:spacing w:line="256" w:lineRule="auto"/>
              <w:jc w:val="center"/>
              <w:rPr>
                <w:rFonts w:ascii="Montserrat" w:eastAsia="Times New Roman" w:hAnsi="Montserrat" w:cs="Calibri"/>
                <w:bCs/>
                <w:color w:val="000000"/>
                <w:lang w:val="es-ES" w:eastAsia="es-MX"/>
              </w:rPr>
            </w:pPr>
          </w:p>
          <w:p w14:paraId="11276AC0" w14:textId="77777777" w:rsidR="003148C2" w:rsidRDefault="003148C2">
            <w:pPr>
              <w:spacing w:line="256" w:lineRule="auto"/>
              <w:jc w:val="center"/>
              <w:rPr>
                <w:rFonts w:ascii="Montserrat" w:eastAsia="Times New Roman" w:hAnsi="Montserrat" w:cs="Calibri"/>
                <w:bCs/>
                <w:color w:val="000000"/>
                <w:lang w:val="es-ES" w:eastAsia="es-MX"/>
              </w:rPr>
            </w:pPr>
          </w:p>
          <w:p w14:paraId="30370EA2" w14:textId="77777777" w:rsidR="003148C2" w:rsidRDefault="003148C2">
            <w:pPr>
              <w:spacing w:line="256" w:lineRule="auto"/>
              <w:jc w:val="center"/>
              <w:rPr>
                <w:rFonts w:ascii="Montserrat" w:eastAsia="Times New Roman" w:hAnsi="Montserrat" w:cs="Calibri"/>
                <w:bCs/>
                <w:color w:val="000000"/>
                <w:lang w:val="es-ES" w:eastAsia="es-MX"/>
              </w:rPr>
            </w:pPr>
          </w:p>
          <w:p w14:paraId="4B39303F"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Anexo T5 Programa de Mantenimiento Preventivo</w:t>
            </w:r>
          </w:p>
        </w:tc>
      </w:tr>
      <w:tr w:rsidR="003148C2" w14:paraId="073B7E21" w14:textId="77777777" w:rsidTr="003148C2">
        <w:trPr>
          <w:trHeight w:val="255"/>
          <w:jc w:val="center"/>
        </w:trPr>
        <w:tc>
          <w:tcPr>
            <w:tcW w:w="1980" w:type="dxa"/>
            <w:tcBorders>
              <w:top w:val="single" w:sz="4" w:space="0" w:color="auto"/>
              <w:left w:val="single" w:sz="4" w:space="0" w:color="auto"/>
              <w:bottom w:val="single" w:sz="4" w:space="0" w:color="auto"/>
              <w:right w:val="single" w:sz="4" w:space="0" w:color="auto"/>
            </w:tcBorders>
            <w:vAlign w:val="center"/>
          </w:tcPr>
          <w:p w14:paraId="5A889840"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t>Proveedor Adjudicado</w:t>
            </w:r>
          </w:p>
          <w:p w14:paraId="4545A3B2" w14:textId="77777777" w:rsidR="003148C2" w:rsidRDefault="003148C2">
            <w:pPr>
              <w:spacing w:line="256" w:lineRule="auto"/>
              <w:jc w:val="center"/>
              <w:rPr>
                <w:rFonts w:ascii="Montserrat" w:eastAsia="Times New Roman" w:hAnsi="Montserrat" w:cs="Calibri"/>
                <w:color w:val="000000"/>
                <w:lang w:eastAsia="es-MX"/>
              </w:rPr>
            </w:pPr>
          </w:p>
          <w:p w14:paraId="1BA5B257"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3EB782CE" w14:textId="77777777" w:rsidR="003148C2" w:rsidRDefault="003148C2">
            <w:pPr>
              <w:spacing w:line="256" w:lineRule="auto"/>
              <w:jc w:val="center"/>
              <w:rPr>
                <w:rFonts w:ascii="Montserrat" w:eastAsia="Times New Roman" w:hAnsi="Montserrat" w:cs="Calibri"/>
                <w:color w:val="000000"/>
                <w:lang w:eastAsia="es-MX"/>
              </w:rPr>
            </w:pPr>
          </w:p>
          <w:p w14:paraId="2121F274"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2E5F08E9" w14:textId="77777777" w:rsidR="003148C2" w:rsidRDefault="003148C2">
            <w:pPr>
              <w:spacing w:line="256" w:lineRule="auto"/>
              <w:jc w:val="center"/>
              <w:rPr>
                <w:rFonts w:ascii="Montserrat" w:eastAsia="Times New Roman" w:hAnsi="Montserrat" w:cs="Calibri"/>
                <w:color w:val="000000"/>
                <w:lang w:eastAsia="es-MX"/>
              </w:rPr>
            </w:pPr>
          </w:p>
          <w:p w14:paraId="0EE5920A"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o Encargada(o) del Banco de Sangre, Centro de Colecta o Servicio de Transfusión</w:t>
            </w:r>
          </w:p>
          <w:p w14:paraId="18203060" w14:textId="77777777" w:rsidR="003148C2" w:rsidRDefault="003148C2">
            <w:pPr>
              <w:spacing w:line="256" w:lineRule="auto"/>
              <w:jc w:val="center"/>
              <w:rPr>
                <w:rFonts w:ascii="Montserrat" w:eastAsiaTheme="minorHAnsi" w:hAnsi="Montserrat"/>
                <w:lang w:val="es-ES" w:eastAsia="es-ES_tradnl"/>
              </w:rPr>
            </w:pPr>
          </w:p>
          <w:p w14:paraId="25EC82D5"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hAnsi="Montserrat"/>
                <w:b/>
                <w:bCs/>
                <w:lang w:val="es-ES"/>
              </w:rPr>
              <w:t>CSDISA</w:t>
            </w:r>
          </w:p>
        </w:tc>
        <w:tc>
          <w:tcPr>
            <w:tcW w:w="4987" w:type="dxa"/>
            <w:tcBorders>
              <w:top w:val="single" w:sz="4" w:space="0" w:color="auto"/>
              <w:left w:val="single" w:sz="4" w:space="0" w:color="auto"/>
              <w:bottom w:val="single" w:sz="4" w:space="0" w:color="auto"/>
              <w:right w:val="single" w:sz="4" w:space="0" w:color="auto"/>
            </w:tcBorders>
            <w:vAlign w:val="center"/>
          </w:tcPr>
          <w:p w14:paraId="7D63E271"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Instalación o configuración del sistema de información para Bancos de Sangre, Centros de Colecta y Servicios de Transfusión</w:t>
            </w:r>
          </w:p>
          <w:p w14:paraId="7BF30AAC"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b/>
                <w:color w:val="000000"/>
                <w:lang w:eastAsia="es-MX"/>
              </w:rPr>
            </w:pPr>
          </w:p>
          <w:p w14:paraId="35ED71FB" w14:textId="77777777" w:rsidR="003148C2" w:rsidRDefault="003148C2">
            <w:pPr>
              <w:spacing w:line="256" w:lineRule="auto"/>
              <w:jc w:val="both"/>
              <w:rPr>
                <w:rFonts w:ascii="Montserrat" w:eastAsiaTheme="minorHAnsi" w:hAnsi="Montserrat"/>
                <w:lang w:val="es-ES" w:eastAsia="es-ES_tradnl"/>
              </w:rPr>
            </w:pPr>
            <w:r>
              <w:rPr>
                <w:rFonts w:ascii="Montserrat" w:hAnsi="Montserrat"/>
                <w:lang w:val="es-ES"/>
              </w:rPr>
              <w:t xml:space="preserve">El Proveedor Adjudicado al Paquete 1 realizará todas las gestiones administrativas relacionadas con el sistema de Información y envío de mensajería HL7, en las oficinas de la CSDISA, ubicadas en la calle de Tokio 80, 4° piso, Col. Juárez, Alcaldía Cuauhtémoc, Ciudad de México. C.P. 06200. </w:t>
            </w:r>
          </w:p>
          <w:p w14:paraId="713A69A5" w14:textId="77777777" w:rsidR="003148C2" w:rsidRDefault="003148C2">
            <w:pPr>
              <w:spacing w:line="256" w:lineRule="auto"/>
              <w:jc w:val="both"/>
              <w:rPr>
                <w:rFonts w:ascii="Montserrat" w:hAnsi="Montserrat"/>
                <w:lang w:val="es-ES"/>
              </w:rPr>
            </w:pPr>
          </w:p>
          <w:p w14:paraId="68F3D95F" w14:textId="77777777" w:rsidR="003148C2" w:rsidRDefault="003148C2">
            <w:pPr>
              <w:spacing w:line="256" w:lineRule="auto"/>
              <w:jc w:val="both"/>
              <w:rPr>
                <w:rFonts w:ascii="Montserrat" w:hAnsi="Montserrat"/>
                <w:lang w:val="es-ES"/>
              </w:rPr>
            </w:pPr>
            <w:r>
              <w:rPr>
                <w:rFonts w:ascii="Montserrat" w:hAnsi="Montserrat"/>
                <w:lang w:val="es-ES"/>
              </w:rPr>
              <w:t>El Proveedor Adjudicado al Paquete 1 instalará y mantendrá en operación, durante la vigencia de la prestación del servicio, la misma Empresa, Sistema y versión del Sistema de Información actualizada, para todos los Bancos de Sangre, Centros de Colecta y Servicios de Transfusión que integren la región(es) adjudicada(s) de cada partida, así como contar con las interfaces de conexión con los Proveedores Adjudicados de las otras partidas, a fin de asegurar homogeneidad en la operación de los Bancos de Sangre.</w:t>
            </w:r>
          </w:p>
          <w:p w14:paraId="6DE70A38" w14:textId="77777777" w:rsidR="003148C2" w:rsidRDefault="003148C2">
            <w:pPr>
              <w:spacing w:line="256" w:lineRule="auto"/>
              <w:jc w:val="both"/>
              <w:rPr>
                <w:rFonts w:ascii="Montserrat" w:hAnsi="Montserrat"/>
                <w:lang w:val="es-ES"/>
              </w:rPr>
            </w:pPr>
          </w:p>
          <w:p w14:paraId="537FF816" w14:textId="77777777" w:rsidR="003148C2" w:rsidRDefault="003148C2">
            <w:pPr>
              <w:tabs>
                <w:tab w:val="left" w:pos="-284"/>
                <w:tab w:val="left" w:pos="360"/>
                <w:tab w:val="left" w:pos="9498"/>
              </w:tabs>
              <w:suppressAutoHyphens/>
              <w:spacing w:line="256" w:lineRule="auto"/>
              <w:ind w:right="57"/>
              <w:jc w:val="both"/>
              <w:rPr>
                <w:rFonts w:ascii="Montserrat" w:hAnsi="Montserrat"/>
                <w:lang w:val="es-ES"/>
              </w:rPr>
            </w:pPr>
            <w:r>
              <w:rPr>
                <w:rFonts w:ascii="Montserrat" w:hAnsi="Montserrat"/>
                <w:lang w:val="es-ES"/>
              </w:rPr>
              <w:t xml:space="preserve">El Coordinador Delegacional de Informática o el Ing. Biomédico (en UMAE) deberá cotejar que los sistemas </w:t>
            </w:r>
            <w:r>
              <w:rPr>
                <w:rFonts w:ascii="Montserrat" w:hAnsi="Montserrat"/>
                <w:lang w:val="es-ES"/>
              </w:rPr>
              <w:lastRenderedPageBreak/>
              <w:t>de información para que instalará o configurará el Proveedor Adjudicado cumplen con lo siguiente:</w:t>
            </w:r>
          </w:p>
          <w:p w14:paraId="6F5D33A3" w14:textId="77777777" w:rsidR="003148C2" w:rsidRDefault="003148C2">
            <w:pPr>
              <w:tabs>
                <w:tab w:val="left" w:pos="-284"/>
                <w:tab w:val="left" w:pos="360"/>
                <w:tab w:val="left" w:pos="9498"/>
              </w:tabs>
              <w:suppressAutoHyphens/>
              <w:spacing w:line="256" w:lineRule="auto"/>
              <w:ind w:right="57"/>
              <w:jc w:val="both"/>
              <w:rPr>
                <w:rFonts w:ascii="Montserrat" w:hAnsi="Montserrat"/>
                <w:lang w:val="es-ES"/>
              </w:rPr>
            </w:pPr>
          </w:p>
          <w:p w14:paraId="6592F7A3"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t>- El Proveedor Adjudicado solo podrá Instalar o configurar los sistemas de información para los Bancos de Sangre, Centros de Colecta y Servicios de Transfusión que hayan sido aprobados durante la evaluación técnico – informática.</w:t>
            </w:r>
          </w:p>
          <w:p w14:paraId="52331922"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p>
          <w:p w14:paraId="0D57FCEE" w14:textId="77777777" w:rsidR="003148C2" w:rsidRDefault="003148C2">
            <w:pPr>
              <w:tabs>
                <w:tab w:val="left" w:pos="-284"/>
                <w:tab w:val="left" w:pos="360"/>
                <w:tab w:val="left" w:pos="9498"/>
              </w:tabs>
              <w:suppressAutoHyphens/>
              <w:spacing w:line="256" w:lineRule="auto"/>
              <w:ind w:right="57"/>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El Proveedor Adjudicado tendrá que realizar exitosamente la </w:t>
            </w:r>
            <w:r>
              <w:rPr>
                <w:rFonts w:ascii="Montserrat" w:eastAsia="Times New Roman" w:hAnsi="Montserrat" w:cs="Calibri"/>
                <w:b/>
                <w:color w:val="000000"/>
                <w:lang w:eastAsia="es-MX"/>
              </w:rPr>
              <w:t>validación del sistema de información</w:t>
            </w:r>
            <w:r>
              <w:rPr>
                <w:rFonts w:ascii="Montserrat" w:eastAsia="Times New Roman" w:hAnsi="Montserrat" w:cs="Calibri"/>
                <w:color w:val="000000"/>
                <w:lang w:eastAsia="es-MX"/>
              </w:rPr>
              <w:t xml:space="preserve"> con la CSDISA.</w:t>
            </w:r>
          </w:p>
        </w:tc>
        <w:tc>
          <w:tcPr>
            <w:tcW w:w="2009" w:type="dxa"/>
            <w:tcBorders>
              <w:top w:val="single" w:sz="4" w:space="0" w:color="auto"/>
              <w:left w:val="single" w:sz="4" w:space="0" w:color="auto"/>
              <w:bottom w:val="single" w:sz="4" w:space="0" w:color="auto"/>
              <w:right w:val="single" w:sz="4" w:space="0" w:color="auto"/>
            </w:tcBorders>
            <w:noWrap/>
            <w:vAlign w:val="center"/>
          </w:tcPr>
          <w:p w14:paraId="038EE632"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lastRenderedPageBreak/>
              <w:t>Anexo Técnico</w:t>
            </w:r>
          </w:p>
          <w:p w14:paraId="1C21B454" w14:textId="77777777" w:rsidR="003148C2" w:rsidRDefault="003148C2">
            <w:pPr>
              <w:spacing w:line="256" w:lineRule="auto"/>
              <w:jc w:val="center"/>
              <w:rPr>
                <w:rFonts w:ascii="Montserrat" w:eastAsia="Times New Roman" w:hAnsi="Montserrat" w:cs="Calibri"/>
                <w:bCs/>
                <w:color w:val="000000"/>
                <w:lang w:val="es-ES" w:eastAsia="es-MX"/>
              </w:rPr>
            </w:pPr>
          </w:p>
          <w:p w14:paraId="540FBBC7"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Proyecto de Instalación Global de los Equipos</w:t>
            </w:r>
          </w:p>
          <w:p w14:paraId="7AA3A325" w14:textId="77777777" w:rsidR="003148C2" w:rsidRDefault="003148C2">
            <w:pPr>
              <w:spacing w:line="256" w:lineRule="auto"/>
              <w:jc w:val="center"/>
              <w:rPr>
                <w:rFonts w:ascii="Montserrat" w:eastAsia="Times New Roman" w:hAnsi="Montserrat" w:cs="Calibri"/>
                <w:bCs/>
                <w:color w:val="000000"/>
                <w:lang w:val="es-ES" w:eastAsia="es-MX"/>
              </w:rPr>
            </w:pPr>
          </w:p>
          <w:p w14:paraId="72B6CB2F"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ETIMSS 5640-023-002</w:t>
            </w:r>
            <w:r>
              <w:rPr>
                <w:rFonts w:ascii="Montserrat" w:eastAsia="Times New Roman" w:hAnsi="Montserrat" w:cs="Calibri"/>
                <w:bCs/>
                <w:color w:val="000000"/>
                <w:lang w:val="es-ES" w:eastAsia="es-MX"/>
              </w:rPr>
              <w:br/>
            </w:r>
          </w:p>
          <w:p w14:paraId="699DB6F1"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Solicitud de pruebas de funcionalidad y envío de mensajería HL7</w:t>
            </w:r>
          </w:p>
          <w:p w14:paraId="628038E7" w14:textId="77777777" w:rsidR="003148C2" w:rsidRDefault="003148C2">
            <w:pPr>
              <w:spacing w:line="256" w:lineRule="auto"/>
              <w:jc w:val="center"/>
              <w:rPr>
                <w:rFonts w:ascii="Montserrat" w:eastAsiaTheme="minorHAnsi" w:hAnsi="Montserrat"/>
                <w:lang w:val="es-ES" w:eastAsia="es-ES_tradnl"/>
              </w:rPr>
            </w:pPr>
          </w:p>
          <w:p w14:paraId="6C13F1B2" w14:textId="77777777" w:rsidR="003148C2" w:rsidRDefault="003148C2">
            <w:pPr>
              <w:spacing w:line="256" w:lineRule="auto"/>
              <w:jc w:val="center"/>
              <w:rPr>
                <w:rFonts w:ascii="Montserrat" w:hAnsi="Montserrat"/>
                <w:lang w:val="es-ES"/>
              </w:rPr>
            </w:pPr>
            <w:r>
              <w:rPr>
                <w:rFonts w:ascii="Montserrat" w:hAnsi="Montserrat"/>
                <w:lang w:val="es-ES"/>
              </w:rPr>
              <w:t>Comprobante de Cumplimiento de la Especificación Técnica</w:t>
            </w:r>
          </w:p>
          <w:p w14:paraId="542C3C90" w14:textId="77777777" w:rsidR="003148C2" w:rsidRDefault="003148C2">
            <w:pPr>
              <w:spacing w:line="256" w:lineRule="auto"/>
              <w:jc w:val="center"/>
              <w:rPr>
                <w:rFonts w:ascii="Montserrat" w:eastAsia="Times New Roman" w:hAnsi="Montserrat" w:cs="Calibri"/>
                <w:bCs/>
                <w:color w:val="000000"/>
                <w:lang w:val="es-ES" w:eastAsia="es-MX"/>
              </w:rPr>
            </w:pPr>
          </w:p>
          <w:p w14:paraId="401C46BD"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Minuta de trabajo</w:t>
            </w:r>
          </w:p>
          <w:p w14:paraId="17D2A61E" w14:textId="77777777" w:rsidR="003148C2" w:rsidRDefault="003148C2">
            <w:pPr>
              <w:spacing w:line="256" w:lineRule="auto"/>
              <w:jc w:val="center"/>
              <w:rPr>
                <w:rFonts w:ascii="Montserrat" w:eastAsia="Times New Roman" w:hAnsi="Montserrat" w:cs="Calibri"/>
                <w:color w:val="000000"/>
                <w:lang w:val="es-ES_tradnl" w:eastAsia="es-MX"/>
              </w:rPr>
            </w:pPr>
          </w:p>
        </w:tc>
      </w:tr>
      <w:tr w:rsidR="003148C2" w14:paraId="4C13C53E" w14:textId="77777777" w:rsidTr="003148C2">
        <w:trPr>
          <w:trHeight w:val="1830"/>
          <w:jc w:val="center"/>
        </w:trPr>
        <w:tc>
          <w:tcPr>
            <w:tcW w:w="1980" w:type="dxa"/>
            <w:tcBorders>
              <w:top w:val="single" w:sz="4" w:space="0" w:color="auto"/>
              <w:left w:val="single" w:sz="4" w:space="0" w:color="auto"/>
              <w:bottom w:val="single" w:sz="4" w:space="0" w:color="auto"/>
              <w:right w:val="single" w:sz="4" w:space="0" w:color="auto"/>
            </w:tcBorders>
            <w:vAlign w:val="center"/>
          </w:tcPr>
          <w:p w14:paraId="1062786E"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2CB2CF88" w14:textId="77777777" w:rsidR="003148C2" w:rsidRDefault="003148C2">
            <w:pPr>
              <w:spacing w:line="256" w:lineRule="auto"/>
              <w:jc w:val="center"/>
              <w:rPr>
                <w:rFonts w:ascii="Montserrat" w:eastAsia="Times New Roman" w:hAnsi="Montserrat" w:cs="Calibri"/>
                <w:color w:val="000000"/>
                <w:lang w:eastAsia="es-MX"/>
              </w:rPr>
            </w:pPr>
          </w:p>
          <w:p w14:paraId="62D05764"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hAnsi="Montserrat"/>
                <w:b/>
                <w:bCs/>
                <w:lang w:val="es-ES"/>
              </w:rPr>
              <w:t>CSDISA</w:t>
            </w:r>
          </w:p>
        </w:tc>
        <w:tc>
          <w:tcPr>
            <w:tcW w:w="4987" w:type="dxa"/>
            <w:tcBorders>
              <w:top w:val="single" w:sz="4" w:space="0" w:color="auto"/>
              <w:left w:val="single" w:sz="4" w:space="0" w:color="auto"/>
              <w:bottom w:val="single" w:sz="4" w:space="0" w:color="auto"/>
              <w:right w:val="single" w:sz="4" w:space="0" w:color="auto"/>
            </w:tcBorders>
            <w:vAlign w:val="center"/>
          </w:tcPr>
          <w:p w14:paraId="6DB58000" w14:textId="77777777" w:rsidR="003148C2" w:rsidRDefault="003148C2">
            <w:pPr>
              <w:tabs>
                <w:tab w:val="left" w:pos="187"/>
              </w:tabs>
              <w:autoSpaceDE w:val="0"/>
              <w:autoSpaceDN w:val="0"/>
              <w:adjustRightInd w:val="0"/>
              <w:spacing w:line="256" w:lineRule="auto"/>
              <w:jc w:val="center"/>
              <w:rPr>
                <w:rFonts w:ascii="Montserrat" w:eastAsia="Times New Roman" w:hAnsi="Montserrat" w:cs="Calibri"/>
                <w:b/>
                <w:color w:val="000000"/>
                <w:lang w:eastAsia="es-MX"/>
              </w:rPr>
            </w:pPr>
            <w:r>
              <w:rPr>
                <w:rFonts w:ascii="Montserrat" w:eastAsia="Times New Roman" w:hAnsi="Montserrat" w:cs="Calibri"/>
                <w:b/>
                <w:color w:val="000000"/>
                <w:lang w:eastAsia="es-MX"/>
              </w:rPr>
              <w:t>Validación del Sistema de Información</w:t>
            </w:r>
          </w:p>
          <w:p w14:paraId="66FC76AF" w14:textId="77777777" w:rsidR="003148C2" w:rsidRDefault="003148C2">
            <w:pPr>
              <w:tabs>
                <w:tab w:val="left" w:pos="187"/>
              </w:tabs>
              <w:autoSpaceDE w:val="0"/>
              <w:autoSpaceDN w:val="0"/>
              <w:adjustRightInd w:val="0"/>
              <w:spacing w:line="256" w:lineRule="auto"/>
              <w:jc w:val="center"/>
              <w:rPr>
                <w:rFonts w:ascii="Montserrat" w:eastAsia="Times New Roman" w:hAnsi="Montserrat" w:cs="Calibri"/>
                <w:b/>
                <w:color w:val="000000"/>
                <w:lang w:eastAsia="es-MX"/>
              </w:rPr>
            </w:pPr>
          </w:p>
          <w:p w14:paraId="7E620CFC" w14:textId="77777777" w:rsidR="003148C2" w:rsidRDefault="003148C2">
            <w:pPr>
              <w:tabs>
                <w:tab w:val="left" w:pos="187"/>
              </w:tabs>
              <w:autoSpaceDE w:val="0"/>
              <w:autoSpaceDN w:val="0"/>
              <w:adjustRightInd w:val="0"/>
              <w:spacing w:line="256" w:lineRule="auto"/>
              <w:jc w:val="both"/>
              <w:rPr>
                <w:rFonts w:ascii="Montserrat" w:eastAsiaTheme="minorHAnsi" w:hAnsi="Montserrat"/>
                <w:lang w:val="es-ES" w:eastAsia="es-ES_tradnl"/>
              </w:rPr>
            </w:pPr>
            <w:r>
              <w:rPr>
                <w:rFonts w:ascii="Montserrat" w:hAnsi="Montserrat"/>
                <w:lang w:val="es-ES"/>
              </w:rPr>
              <w:t xml:space="preserve">El Proveedor Adjudicado solicitará por escrito una cita de pruebas de funcionalidad y envío de mensajería HL7 para su sistema de Información a la CSDISA, dentro de los cinco días hábiles posteriores al fallo. </w:t>
            </w:r>
          </w:p>
          <w:p w14:paraId="12991197" w14:textId="77777777" w:rsidR="003148C2" w:rsidRDefault="003148C2">
            <w:pPr>
              <w:tabs>
                <w:tab w:val="left" w:pos="187"/>
              </w:tabs>
              <w:autoSpaceDE w:val="0"/>
              <w:autoSpaceDN w:val="0"/>
              <w:adjustRightInd w:val="0"/>
              <w:spacing w:line="256" w:lineRule="auto"/>
              <w:jc w:val="both"/>
              <w:rPr>
                <w:rFonts w:ascii="Montserrat" w:hAnsi="Montserrat"/>
                <w:lang w:val="es-ES"/>
              </w:rPr>
            </w:pPr>
          </w:p>
          <w:p w14:paraId="15449304" w14:textId="77777777" w:rsidR="003148C2" w:rsidRDefault="003148C2">
            <w:pPr>
              <w:tabs>
                <w:tab w:val="left" w:pos="187"/>
              </w:tabs>
              <w:autoSpaceDE w:val="0"/>
              <w:autoSpaceDN w:val="0"/>
              <w:adjustRightInd w:val="0"/>
              <w:spacing w:line="256" w:lineRule="auto"/>
              <w:jc w:val="both"/>
              <w:rPr>
                <w:rFonts w:ascii="Montserrat" w:hAnsi="Montserrat"/>
                <w:lang w:val="es-ES"/>
              </w:rPr>
            </w:pPr>
            <w:r>
              <w:rPr>
                <w:rFonts w:ascii="Montserrat" w:hAnsi="Montserrat"/>
                <w:lang w:val="es-ES"/>
              </w:rPr>
              <w:t>El Proveedor Adjudicado, deberá concluir exitosamente con las pruebas funcionales y de envío de mensajería HL7, en oficinas y en sitio, en un plazo no mayor de los 90 días naturales, contados a partir del fallo, previo a la instalación del sistema de información en las unidades adjudicadas.</w:t>
            </w:r>
          </w:p>
        </w:tc>
        <w:tc>
          <w:tcPr>
            <w:tcW w:w="2009" w:type="dxa"/>
            <w:tcBorders>
              <w:top w:val="single" w:sz="4" w:space="0" w:color="auto"/>
              <w:left w:val="single" w:sz="4" w:space="0" w:color="auto"/>
              <w:bottom w:val="single" w:sz="4" w:space="0" w:color="auto"/>
              <w:right w:val="single" w:sz="4" w:space="0" w:color="auto"/>
            </w:tcBorders>
            <w:noWrap/>
            <w:vAlign w:val="center"/>
          </w:tcPr>
          <w:p w14:paraId="02C8CD09"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Anexo Técnico</w:t>
            </w:r>
          </w:p>
          <w:p w14:paraId="6C6E77CE" w14:textId="77777777" w:rsidR="003148C2" w:rsidRDefault="003148C2">
            <w:pPr>
              <w:spacing w:line="256" w:lineRule="auto"/>
              <w:jc w:val="center"/>
              <w:rPr>
                <w:rFonts w:ascii="Montserrat" w:eastAsia="Times New Roman" w:hAnsi="Montserrat" w:cs="Calibri"/>
                <w:bCs/>
                <w:color w:val="000000"/>
                <w:lang w:val="es-ES" w:eastAsia="es-MX"/>
              </w:rPr>
            </w:pPr>
          </w:p>
          <w:p w14:paraId="64F71A1D"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ETIMSS 5640-023-002</w:t>
            </w:r>
            <w:r>
              <w:rPr>
                <w:rFonts w:ascii="Montserrat" w:eastAsia="Times New Roman" w:hAnsi="Montserrat" w:cs="Calibri"/>
                <w:bCs/>
                <w:color w:val="000000"/>
                <w:lang w:val="es-ES" w:eastAsia="es-MX"/>
              </w:rPr>
              <w:br/>
            </w:r>
          </w:p>
          <w:p w14:paraId="76B1BA40"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Solicitud de pruebas de funcionalidad y envío de mensajería HL7</w:t>
            </w:r>
          </w:p>
          <w:p w14:paraId="1B4322C9" w14:textId="77777777" w:rsidR="003148C2" w:rsidRDefault="003148C2">
            <w:pPr>
              <w:spacing w:line="256" w:lineRule="auto"/>
              <w:jc w:val="center"/>
              <w:rPr>
                <w:rFonts w:ascii="Montserrat" w:eastAsiaTheme="minorHAnsi" w:hAnsi="Montserrat"/>
                <w:lang w:val="es-ES" w:eastAsia="es-ES_tradnl"/>
              </w:rPr>
            </w:pPr>
          </w:p>
          <w:p w14:paraId="799A4478" w14:textId="77777777" w:rsidR="003148C2" w:rsidRDefault="003148C2">
            <w:pPr>
              <w:spacing w:line="256" w:lineRule="auto"/>
              <w:jc w:val="center"/>
              <w:rPr>
                <w:rFonts w:ascii="Montserrat" w:hAnsi="Montserrat"/>
                <w:lang w:val="es-ES"/>
              </w:rPr>
            </w:pPr>
            <w:r>
              <w:rPr>
                <w:rFonts w:ascii="Montserrat" w:hAnsi="Montserrat"/>
                <w:lang w:val="es-ES"/>
              </w:rPr>
              <w:t>Comprobante de Cumplimiento de la Especificación Técnica</w:t>
            </w:r>
          </w:p>
          <w:p w14:paraId="2E41AC6D" w14:textId="77777777" w:rsidR="003148C2" w:rsidRDefault="003148C2">
            <w:pPr>
              <w:spacing w:line="256" w:lineRule="auto"/>
              <w:jc w:val="center"/>
              <w:rPr>
                <w:rFonts w:ascii="Montserrat" w:eastAsia="Times New Roman" w:hAnsi="Montserrat" w:cs="Calibri"/>
                <w:bCs/>
                <w:color w:val="000000"/>
                <w:lang w:val="es-ES" w:eastAsia="es-MX"/>
              </w:rPr>
            </w:pPr>
          </w:p>
          <w:p w14:paraId="28809CC1"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Minuta de trabajo</w:t>
            </w:r>
          </w:p>
          <w:p w14:paraId="690A52B4" w14:textId="77777777" w:rsidR="003148C2" w:rsidRDefault="003148C2">
            <w:pPr>
              <w:spacing w:line="256" w:lineRule="auto"/>
              <w:jc w:val="center"/>
              <w:rPr>
                <w:rFonts w:ascii="Montserrat" w:eastAsia="Times New Roman" w:hAnsi="Montserrat" w:cs="Calibri"/>
                <w:bCs/>
                <w:color w:val="000000"/>
                <w:lang w:val="es-ES" w:eastAsia="es-MX"/>
              </w:rPr>
            </w:pPr>
          </w:p>
        </w:tc>
      </w:tr>
      <w:tr w:rsidR="003148C2" w14:paraId="46F7FDE0" w14:textId="77777777" w:rsidTr="003148C2">
        <w:trPr>
          <w:trHeight w:val="3090"/>
          <w:jc w:val="center"/>
        </w:trPr>
        <w:tc>
          <w:tcPr>
            <w:tcW w:w="1980" w:type="dxa"/>
            <w:tcBorders>
              <w:top w:val="single" w:sz="4" w:space="0" w:color="auto"/>
              <w:left w:val="single" w:sz="4" w:space="0" w:color="auto"/>
              <w:bottom w:val="single" w:sz="4" w:space="0" w:color="auto"/>
              <w:right w:val="single" w:sz="4" w:space="0" w:color="auto"/>
            </w:tcBorders>
            <w:vAlign w:val="center"/>
          </w:tcPr>
          <w:p w14:paraId="2D82AD0C"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lastRenderedPageBreak/>
              <w:t>Proveedor Adjudicado</w:t>
            </w:r>
          </w:p>
          <w:p w14:paraId="093570D1" w14:textId="77777777" w:rsidR="003148C2" w:rsidRDefault="003148C2">
            <w:pPr>
              <w:spacing w:line="256" w:lineRule="auto"/>
              <w:jc w:val="center"/>
              <w:rPr>
                <w:rFonts w:ascii="Montserrat" w:eastAsia="Times New Roman" w:hAnsi="Montserrat" w:cs="Calibri"/>
                <w:color w:val="000000"/>
                <w:lang w:eastAsia="es-MX"/>
              </w:rPr>
            </w:pPr>
          </w:p>
          <w:p w14:paraId="6235B207"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hAnsi="Montserrat"/>
                <w:b/>
                <w:bCs/>
                <w:lang w:val="es-ES"/>
              </w:rPr>
              <w:t>CSDISA</w:t>
            </w:r>
          </w:p>
        </w:tc>
        <w:tc>
          <w:tcPr>
            <w:tcW w:w="4987" w:type="dxa"/>
            <w:tcBorders>
              <w:top w:val="single" w:sz="4" w:space="0" w:color="auto"/>
              <w:left w:val="single" w:sz="4" w:space="0" w:color="auto"/>
              <w:bottom w:val="single" w:sz="4" w:space="0" w:color="auto"/>
              <w:right w:val="single" w:sz="4" w:space="0" w:color="auto"/>
            </w:tcBorders>
            <w:vAlign w:val="center"/>
          </w:tcPr>
          <w:p w14:paraId="40FBA7E9" w14:textId="77777777" w:rsidR="003148C2" w:rsidRDefault="003148C2">
            <w:pPr>
              <w:tabs>
                <w:tab w:val="left" w:pos="187"/>
              </w:tabs>
              <w:autoSpaceDE w:val="0"/>
              <w:autoSpaceDN w:val="0"/>
              <w:adjustRightInd w:val="0"/>
              <w:spacing w:line="256" w:lineRule="auto"/>
              <w:jc w:val="center"/>
              <w:rPr>
                <w:rFonts w:ascii="Montserrat" w:eastAsiaTheme="minorHAnsi" w:hAnsi="Montserrat"/>
                <w:b/>
                <w:lang w:val="es-ES" w:eastAsia="es-ES_tradnl"/>
              </w:rPr>
            </w:pPr>
            <w:r>
              <w:rPr>
                <w:rFonts w:ascii="Montserrat" w:hAnsi="Montserrat"/>
                <w:b/>
                <w:lang w:val="es-ES"/>
              </w:rPr>
              <w:t>Las pruebas de funcionalidad y envío de mensajería HL7, constan de dos fases:</w:t>
            </w:r>
          </w:p>
          <w:p w14:paraId="116568AB" w14:textId="77777777" w:rsidR="003148C2" w:rsidRDefault="003148C2">
            <w:pPr>
              <w:tabs>
                <w:tab w:val="left" w:pos="187"/>
              </w:tabs>
              <w:autoSpaceDE w:val="0"/>
              <w:autoSpaceDN w:val="0"/>
              <w:adjustRightInd w:val="0"/>
              <w:spacing w:line="256" w:lineRule="auto"/>
              <w:jc w:val="center"/>
              <w:rPr>
                <w:rFonts w:ascii="Montserrat" w:hAnsi="Montserrat"/>
                <w:b/>
                <w:lang w:val="es-ES"/>
              </w:rPr>
            </w:pPr>
          </w:p>
          <w:p w14:paraId="7A6D257C" w14:textId="77777777" w:rsidR="003148C2" w:rsidRDefault="003148C2">
            <w:pPr>
              <w:tabs>
                <w:tab w:val="left" w:pos="187"/>
              </w:tabs>
              <w:autoSpaceDE w:val="0"/>
              <w:autoSpaceDN w:val="0"/>
              <w:adjustRightInd w:val="0"/>
              <w:spacing w:line="256" w:lineRule="auto"/>
              <w:jc w:val="both"/>
              <w:rPr>
                <w:rFonts w:ascii="Montserrat" w:hAnsi="Montserrat"/>
                <w:lang w:val="es-ES"/>
              </w:rPr>
            </w:pPr>
            <w:r>
              <w:rPr>
                <w:rFonts w:ascii="Montserrat" w:hAnsi="Montserrat"/>
                <w:lang w:val="es-ES"/>
              </w:rPr>
              <w:t xml:space="preserve">1.- Validación en las oficinas de la CSDISA (de la funcionalidad del Sistema de Información, apegado a lo establecido en la ETIMSS </w:t>
            </w:r>
            <w:r>
              <w:rPr>
                <w:rFonts w:ascii="Montserrat" w:eastAsia="Times New Roman" w:hAnsi="Montserrat" w:cs="Calibri"/>
                <w:bCs/>
                <w:color w:val="000000"/>
                <w:lang w:val="es-ES" w:eastAsia="es-MX"/>
              </w:rPr>
              <w:t xml:space="preserve">5640-023-002 </w:t>
            </w:r>
            <w:r>
              <w:rPr>
                <w:rFonts w:ascii="Montserrat" w:hAnsi="Montserrat"/>
                <w:lang w:val="es-ES"/>
              </w:rPr>
              <w:t xml:space="preserve">y para revisión del envío de mensajería HL7 hacia el Sistema de Control de Servicios Integrales “CSI”). En caso de que el sistema cumpla exitosamente con las pruebas, la CSDISA notificará al Administrador del contrato para la continuación de las pruebas funcionales en sitio. </w:t>
            </w:r>
          </w:p>
          <w:p w14:paraId="4843FD2F" w14:textId="77777777" w:rsidR="003148C2" w:rsidRDefault="003148C2">
            <w:pPr>
              <w:tabs>
                <w:tab w:val="left" w:pos="187"/>
              </w:tabs>
              <w:autoSpaceDE w:val="0"/>
              <w:autoSpaceDN w:val="0"/>
              <w:adjustRightInd w:val="0"/>
              <w:spacing w:line="256" w:lineRule="auto"/>
              <w:jc w:val="both"/>
              <w:rPr>
                <w:rFonts w:ascii="Montserrat" w:hAnsi="Montserrat"/>
                <w:lang w:val="es-ES"/>
              </w:rPr>
            </w:pPr>
          </w:p>
          <w:p w14:paraId="7354C6B8" w14:textId="77777777" w:rsidR="003148C2" w:rsidRDefault="003148C2">
            <w:pPr>
              <w:tabs>
                <w:tab w:val="left" w:pos="187"/>
              </w:tabs>
              <w:autoSpaceDE w:val="0"/>
              <w:autoSpaceDN w:val="0"/>
              <w:adjustRightInd w:val="0"/>
              <w:spacing w:line="256" w:lineRule="auto"/>
              <w:jc w:val="both"/>
              <w:rPr>
                <w:rFonts w:ascii="Montserrat" w:hAnsi="Montserrat"/>
                <w:lang w:val="es-ES"/>
              </w:rPr>
            </w:pPr>
            <w:r>
              <w:rPr>
                <w:rFonts w:ascii="Montserrat" w:hAnsi="Montserrat"/>
                <w:lang w:val="es-ES"/>
              </w:rPr>
              <w:t xml:space="preserve">2.- Validación en sitio, para revisión en conjunto con el CDI en OOAD o ingeniero biomédico en UMAE y </w:t>
            </w:r>
            <w:r>
              <w:rPr>
                <w:rFonts w:ascii="Montserrat" w:eastAsia="Times New Roman" w:hAnsi="Montserrat" w:cs="Calibri"/>
                <w:color w:val="000000"/>
                <w:lang w:eastAsia="es-MX"/>
              </w:rPr>
              <w:t>por la(el) Jefa(e) o Encargada(o) del Banco de Sangre, Centro de Colecta o Servicio de Transfusión</w:t>
            </w:r>
            <w:r>
              <w:rPr>
                <w:rFonts w:ascii="Montserrat" w:hAnsi="Montserrat"/>
                <w:lang w:val="es-ES"/>
              </w:rPr>
              <w:t>, la cual deberá realizarse en alguna de las unidades adjudicadas previo acuerdo con el Administrador del contrato, vía correo electrónico.</w:t>
            </w:r>
          </w:p>
          <w:p w14:paraId="16586819" w14:textId="77777777" w:rsidR="003148C2" w:rsidRDefault="003148C2">
            <w:pPr>
              <w:tabs>
                <w:tab w:val="left" w:pos="187"/>
              </w:tabs>
              <w:autoSpaceDE w:val="0"/>
              <w:autoSpaceDN w:val="0"/>
              <w:adjustRightInd w:val="0"/>
              <w:spacing w:line="256" w:lineRule="auto"/>
              <w:jc w:val="both"/>
              <w:rPr>
                <w:rFonts w:ascii="Montserrat" w:hAnsi="Montserrat"/>
                <w:lang w:val="es-ES"/>
              </w:rPr>
            </w:pPr>
          </w:p>
          <w:p w14:paraId="589E463F" w14:textId="77777777" w:rsidR="003148C2" w:rsidRDefault="003148C2">
            <w:pPr>
              <w:tabs>
                <w:tab w:val="left" w:pos="187"/>
              </w:tabs>
              <w:autoSpaceDE w:val="0"/>
              <w:autoSpaceDN w:val="0"/>
              <w:adjustRightInd w:val="0"/>
              <w:spacing w:line="256" w:lineRule="auto"/>
              <w:jc w:val="both"/>
              <w:rPr>
                <w:rFonts w:ascii="Montserrat" w:hAnsi="Montserrat"/>
                <w:lang w:val="es-ES"/>
              </w:rPr>
            </w:pPr>
            <w:r>
              <w:rPr>
                <w:rFonts w:ascii="Montserrat" w:hAnsi="Montserrat"/>
                <w:lang w:val="es-ES"/>
              </w:rPr>
              <w:t>Para las pruebas funcionales en oficina se permitirá como máximo tres intentos para acreditarlas exitosamente y dos intentos para aprobar las pruebas en sitio; dentro del plazo de 90 días posteriores al fallo.</w:t>
            </w:r>
          </w:p>
          <w:p w14:paraId="4AF9BD72" w14:textId="77777777" w:rsidR="003148C2" w:rsidRDefault="003148C2">
            <w:pPr>
              <w:tabs>
                <w:tab w:val="left" w:pos="187"/>
              </w:tabs>
              <w:autoSpaceDE w:val="0"/>
              <w:autoSpaceDN w:val="0"/>
              <w:adjustRightInd w:val="0"/>
              <w:spacing w:line="256" w:lineRule="auto"/>
              <w:jc w:val="both"/>
              <w:rPr>
                <w:rFonts w:ascii="Montserrat" w:hAnsi="Montserrat"/>
                <w:lang w:val="es-ES"/>
              </w:rPr>
            </w:pPr>
          </w:p>
          <w:p w14:paraId="69E5A118" w14:textId="77777777" w:rsidR="003148C2" w:rsidRDefault="003148C2">
            <w:pPr>
              <w:tabs>
                <w:tab w:val="left" w:pos="187"/>
              </w:tabs>
              <w:autoSpaceDE w:val="0"/>
              <w:autoSpaceDN w:val="0"/>
              <w:adjustRightInd w:val="0"/>
              <w:spacing w:line="256" w:lineRule="auto"/>
              <w:jc w:val="both"/>
              <w:rPr>
                <w:rFonts w:ascii="Montserrat" w:hAnsi="Montserrat"/>
                <w:b/>
                <w:lang w:val="es-ES"/>
              </w:rPr>
            </w:pPr>
            <w:r>
              <w:rPr>
                <w:rFonts w:ascii="Montserrat" w:hAnsi="Montserrat"/>
                <w:b/>
                <w:lang w:val="es-ES"/>
              </w:rPr>
              <w:lastRenderedPageBreak/>
              <w:t>Una vez concluidas exitosamente las pruebas funcionales (en oficina y en sitio)</w:t>
            </w:r>
            <w:r>
              <w:rPr>
                <w:rFonts w:ascii="Montserrat" w:hAnsi="Montserrat"/>
                <w:lang w:val="es-ES"/>
              </w:rPr>
              <w:t xml:space="preserve">, la CSDISA, </w:t>
            </w:r>
            <w:r>
              <w:rPr>
                <w:rFonts w:ascii="Montserrat" w:hAnsi="Montserrat"/>
                <w:b/>
                <w:lang w:val="es-ES"/>
              </w:rPr>
              <w:t>emitirá</w:t>
            </w:r>
            <w:r>
              <w:rPr>
                <w:rFonts w:ascii="Montserrat" w:hAnsi="Montserrat"/>
                <w:lang w:val="es-ES"/>
              </w:rPr>
              <w:t xml:space="preserve"> al Proveedor Adjudicado, un documento “Comprobante de Cumplimiento de la Especificación Técnica”, en el cual se acredita el cumplimiento exitoso del proceso </w:t>
            </w:r>
            <w:r>
              <w:rPr>
                <w:rFonts w:ascii="Montserrat" w:hAnsi="Montserrat"/>
                <w:b/>
                <w:lang w:val="es-ES"/>
              </w:rPr>
              <w:t>para la instalación del sistema de Información en todas las unidades médicas adjudicadas.</w:t>
            </w:r>
          </w:p>
          <w:p w14:paraId="2961F807" w14:textId="77777777" w:rsidR="003148C2" w:rsidRDefault="003148C2">
            <w:pPr>
              <w:tabs>
                <w:tab w:val="left" w:pos="187"/>
              </w:tabs>
              <w:autoSpaceDE w:val="0"/>
              <w:autoSpaceDN w:val="0"/>
              <w:adjustRightInd w:val="0"/>
              <w:spacing w:line="256" w:lineRule="auto"/>
              <w:jc w:val="both"/>
              <w:rPr>
                <w:rFonts w:ascii="Montserrat" w:hAnsi="Montserrat"/>
                <w:b/>
                <w:lang w:val="es-ES"/>
              </w:rPr>
            </w:pPr>
          </w:p>
          <w:p w14:paraId="2E74E402" w14:textId="77777777" w:rsidR="003148C2" w:rsidRDefault="003148C2">
            <w:pPr>
              <w:tabs>
                <w:tab w:val="left" w:pos="0"/>
                <w:tab w:val="left" w:pos="9858"/>
              </w:tabs>
              <w:spacing w:afterLines="100" w:after="240" w:line="256" w:lineRule="auto"/>
              <w:ind w:right="51"/>
              <w:jc w:val="both"/>
              <w:rPr>
                <w:rFonts w:ascii="Montserrat" w:hAnsi="Montserrat"/>
                <w:b/>
                <w:i/>
                <w:lang w:val="es-ES"/>
              </w:rPr>
            </w:pPr>
            <w:r>
              <w:rPr>
                <w:rFonts w:ascii="Montserrat" w:hAnsi="Montserrat"/>
                <w:b/>
                <w:lang w:val="es-ES"/>
              </w:rPr>
              <w:t xml:space="preserve">El Administrador del contrato y el CDI en OOAD o Ingeniero Biomédico en UMAE </w:t>
            </w:r>
            <w:r>
              <w:rPr>
                <w:rFonts w:ascii="Montserrat" w:hAnsi="Montserrat"/>
                <w:b/>
                <w:i/>
                <w:lang w:val="es-ES"/>
              </w:rPr>
              <w:t>validarán que la versión del sistema de información a instalar es el evaluado y aprobado por la CSDISA en las pruebas de funcionalidad y envío de mensajería HL7.</w:t>
            </w:r>
          </w:p>
          <w:p w14:paraId="555BF4CC" w14:textId="77777777" w:rsidR="003148C2" w:rsidRDefault="003148C2">
            <w:pPr>
              <w:tabs>
                <w:tab w:val="left" w:pos="187"/>
              </w:tabs>
              <w:autoSpaceDE w:val="0"/>
              <w:autoSpaceDN w:val="0"/>
              <w:adjustRightInd w:val="0"/>
              <w:spacing w:line="256" w:lineRule="auto"/>
              <w:jc w:val="center"/>
              <w:rPr>
                <w:rFonts w:ascii="Montserrat" w:hAnsi="Montserrat"/>
                <w:lang w:val="es-ES"/>
              </w:rPr>
            </w:pPr>
            <w:r>
              <w:rPr>
                <w:rFonts w:ascii="Montserrat" w:hAnsi="Montserrat"/>
                <w:lang w:val="es-ES"/>
              </w:rPr>
              <w:t xml:space="preserve">El Proveedor Adjudicado al Paquete 1 tendrá disponible una página web para la consulta por la Intranet de los resultados de estudios, conforme a lo indicado en la ETIMSS vigente. Este acceso deberá ser validado con </w:t>
            </w:r>
            <w:r>
              <w:rPr>
                <w:rFonts w:ascii="Montserrat" w:eastAsia="Times New Roman" w:hAnsi="Montserrat" w:cs="Calibri"/>
                <w:color w:val="000000"/>
                <w:lang w:eastAsia="es-MX"/>
              </w:rPr>
              <w:t>la(el) Jefa(e) o Encargada(o) del Banco de Sangre, Centro de Colecta o Servicio de Transfusión</w:t>
            </w:r>
            <w:r>
              <w:rPr>
                <w:rFonts w:ascii="Montserrat" w:hAnsi="Montserrat"/>
                <w:lang w:val="es-ES"/>
              </w:rPr>
              <w:t xml:space="preserve"> en cada unidad. Esta página Web se instalará en los equipos de cómputo que el Jefe o Encargado del Servicio de Banco de Sangre, Centro de Colecta o Servicio de Transfusión designe.</w:t>
            </w:r>
          </w:p>
          <w:p w14:paraId="43CB084E" w14:textId="77777777" w:rsidR="003148C2" w:rsidRDefault="003148C2">
            <w:pPr>
              <w:tabs>
                <w:tab w:val="left" w:pos="187"/>
              </w:tabs>
              <w:autoSpaceDE w:val="0"/>
              <w:autoSpaceDN w:val="0"/>
              <w:adjustRightInd w:val="0"/>
              <w:spacing w:line="256" w:lineRule="auto"/>
              <w:jc w:val="center"/>
              <w:rPr>
                <w:rFonts w:ascii="Montserrat" w:hAnsi="Montserrat"/>
                <w:lang w:val="es-ES"/>
              </w:rPr>
            </w:pPr>
          </w:p>
          <w:p w14:paraId="5F0A7C24" w14:textId="77777777" w:rsidR="003148C2" w:rsidRDefault="003148C2">
            <w:pPr>
              <w:tabs>
                <w:tab w:val="left" w:pos="0"/>
                <w:tab w:val="left" w:pos="9858"/>
              </w:tabs>
              <w:spacing w:afterLines="100" w:after="240" w:line="256" w:lineRule="auto"/>
              <w:ind w:left="55" w:right="51"/>
              <w:jc w:val="both"/>
              <w:rPr>
                <w:rFonts w:ascii="Montserrat" w:hAnsi="Montserrat"/>
                <w:lang w:val="es-ES"/>
              </w:rPr>
            </w:pPr>
            <w:r>
              <w:rPr>
                <w:rFonts w:ascii="Montserrat" w:hAnsi="Montserrat"/>
                <w:lang w:val="es-ES"/>
              </w:rPr>
              <w:t>Adicionalmente, el Proveedor Adjudicado deberá contemplar la integración de toda la información que se tenga en el sistema de información del proveedor saliente, incluyendo histórico, sin costo adicional para el Instituto.</w:t>
            </w:r>
          </w:p>
        </w:tc>
        <w:tc>
          <w:tcPr>
            <w:tcW w:w="2009" w:type="dxa"/>
            <w:tcBorders>
              <w:top w:val="single" w:sz="4" w:space="0" w:color="auto"/>
              <w:left w:val="single" w:sz="4" w:space="0" w:color="auto"/>
              <w:bottom w:val="single" w:sz="4" w:space="0" w:color="auto"/>
              <w:right w:val="single" w:sz="4" w:space="0" w:color="auto"/>
            </w:tcBorders>
            <w:noWrap/>
            <w:vAlign w:val="center"/>
          </w:tcPr>
          <w:p w14:paraId="304948D2" w14:textId="77777777" w:rsidR="003148C2" w:rsidRDefault="003148C2">
            <w:pPr>
              <w:spacing w:line="256" w:lineRule="auto"/>
              <w:jc w:val="center"/>
              <w:rPr>
                <w:rFonts w:ascii="Montserrat" w:eastAsia="Times New Roman" w:hAnsi="Montserrat" w:cs="Calibri"/>
                <w:bCs/>
                <w:color w:val="000000"/>
                <w:lang w:val="es-ES" w:eastAsia="es-MX"/>
              </w:rPr>
            </w:pPr>
          </w:p>
          <w:p w14:paraId="067B6EAB" w14:textId="77777777" w:rsidR="003148C2" w:rsidRDefault="003148C2">
            <w:pPr>
              <w:spacing w:line="256" w:lineRule="auto"/>
              <w:jc w:val="center"/>
              <w:rPr>
                <w:rFonts w:ascii="Montserrat" w:eastAsia="Times New Roman" w:hAnsi="Montserrat" w:cs="Calibri"/>
                <w:bCs/>
                <w:color w:val="000000"/>
                <w:lang w:val="es-ES" w:eastAsia="es-MX"/>
              </w:rPr>
            </w:pPr>
          </w:p>
          <w:p w14:paraId="48514972" w14:textId="77777777" w:rsidR="003148C2" w:rsidRDefault="003148C2">
            <w:pPr>
              <w:spacing w:line="256" w:lineRule="auto"/>
              <w:jc w:val="center"/>
              <w:rPr>
                <w:rFonts w:ascii="Montserrat" w:eastAsia="Times New Roman" w:hAnsi="Montserrat" w:cs="Calibri"/>
                <w:bCs/>
                <w:color w:val="000000"/>
                <w:lang w:val="es-ES" w:eastAsia="es-MX"/>
              </w:rPr>
            </w:pPr>
          </w:p>
          <w:p w14:paraId="717B8483"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Anexo Técnico</w:t>
            </w:r>
          </w:p>
          <w:p w14:paraId="2A977739" w14:textId="77777777" w:rsidR="003148C2" w:rsidRDefault="003148C2">
            <w:pPr>
              <w:spacing w:line="256" w:lineRule="auto"/>
              <w:jc w:val="center"/>
              <w:rPr>
                <w:rFonts w:ascii="Montserrat" w:eastAsia="Times New Roman" w:hAnsi="Montserrat" w:cs="Calibri"/>
                <w:bCs/>
                <w:color w:val="000000"/>
                <w:lang w:val="es-ES" w:eastAsia="es-MX"/>
              </w:rPr>
            </w:pPr>
          </w:p>
          <w:p w14:paraId="0FC59343"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ETIMSS 5640-023-002</w:t>
            </w:r>
            <w:r>
              <w:rPr>
                <w:rFonts w:ascii="Montserrat" w:eastAsia="Times New Roman" w:hAnsi="Montserrat" w:cs="Calibri"/>
                <w:bCs/>
                <w:color w:val="000000"/>
                <w:lang w:val="es-ES" w:eastAsia="es-MX"/>
              </w:rPr>
              <w:br/>
            </w:r>
          </w:p>
          <w:p w14:paraId="29AF24BE"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Solicitud de pruebas de funcionalidad y envío de mensajería HL7</w:t>
            </w:r>
          </w:p>
          <w:p w14:paraId="3F2157BA" w14:textId="77777777" w:rsidR="003148C2" w:rsidRDefault="003148C2">
            <w:pPr>
              <w:spacing w:line="256" w:lineRule="auto"/>
              <w:jc w:val="center"/>
              <w:rPr>
                <w:rFonts w:ascii="Montserrat" w:eastAsiaTheme="minorHAnsi" w:hAnsi="Montserrat"/>
                <w:lang w:val="es-ES" w:eastAsia="es-ES_tradnl"/>
              </w:rPr>
            </w:pPr>
          </w:p>
          <w:p w14:paraId="7D2F5814" w14:textId="77777777" w:rsidR="003148C2" w:rsidRDefault="003148C2">
            <w:pPr>
              <w:spacing w:line="256" w:lineRule="auto"/>
              <w:jc w:val="center"/>
              <w:rPr>
                <w:rFonts w:ascii="Montserrat" w:hAnsi="Montserrat"/>
                <w:lang w:val="es-ES"/>
              </w:rPr>
            </w:pPr>
          </w:p>
          <w:p w14:paraId="1C52EB7B" w14:textId="77777777" w:rsidR="003148C2" w:rsidRDefault="003148C2">
            <w:pPr>
              <w:spacing w:line="256" w:lineRule="auto"/>
              <w:jc w:val="center"/>
              <w:rPr>
                <w:rFonts w:ascii="Montserrat" w:hAnsi="Montserrat"/>
                <w:lang w:val="es-ES"/>
              </w:rPr>
            </w:pPr>
          </w:p>
          <w:p w14:paraId="34209D09" w14:textId="77777777" w:rsidR="003148C2" w:rsidRDefault="003148C2">
            <w:pPr>
              <w:spacing w:line="256" w:lineRule="auto"/>
              <w:jc w:val="center"/>
              <w:rPr>
                <w:rFonts w:ascii="Montserrat" w:hAnsi="Montserrat"/>
                <w:lang w:val="es-ES"/>
              </w:rPr>
            </w:pPr>
          </w:p>
          <w:p w14:paraId="62352375" w14:textId="77777777" w:rsidR="003148C2" w:rsidRDefault="003148C2">
            <w:pPr>
              <w:spacing w:line="256" w:lineRule="auto"/>
              <w:jc w:val="center"/>
              <w:rPr>
                <w:rFonts w:ascii="Montserrat" w:hAnsi="Montserrat"/>
                <w:lang w:val="es-ES"/>
              </w:rPr>
            </w:pPr>
          </w:p>
          <w:p w14:paraId="2B9E1A65" w14:textId="77777777" w:rsidR="003148C2" w:rsidRDefault="003148C2">
            <w:pPr>
              <w:spacing w:line="256" w:lineRule="auto"/>
              <w:jc w:val="center"/>
              <w:rPr>
                <w:rFonts w:ascii="Montserrat" w:hAnsi="Montserrat"/>
                <w:lang w:val="es-ES"/>
              </w:rPr>
            </w:pPr>
          </w:p>
          <w:p w14:paraId="6B6754D4" w14:textId="77777777" w:rsidR="003148C2" w:rsidRDefault="003148C2">
            <w:pPr>
              <w:spacing w:line="256" w:lineRule="auto"/>
              <w:jc w:val="center"/>
              <w:rPr>
                <w:rFonts w:ascii="Montserrat" w:hAnsi="Montserrat"/>
                <w:lang w:val="es-ES"/>
              </w:rPr>
            </w:pPr>
          </w:p>
          <w:p w14:paraId="762E356F" w14:textId="77777777" w:rsidR="003148C2" w:rsidRDefault="003148C2">
            <w:pPr>
              <w:spacing w:line="256" w:lineRule="auto"/>
              <w:jc w:val="center"/>
              <w:rPr>
                <w:rFonts w:ascii="Montserrat" w:hAnsi="Montserrat"/>
                <w:lang w:val="es-ES"/>
              </w:rPr>
            </w:pPr>
          </w:p>
          <w:p w14:paraId="65C4DD3B" w14:textId="77777777" w:rsidR="003148C2" w:rsidRDefault="003148C2">
            <w:pPr>
              <w:spacing w:line="256" w:lineRule="auto"/>
              <w:jc w:val="center"/>
              <w:rPr>
                <w:rFonts w:ascii="Montserrat" w:hAnsi="Montserrat"/>
                <w:lang w:val="es-ES"/>
              </w:rPr>
            </w:pPr>
          </w:p>
          <w:p w14:paraId="4C680EA7" w14:textId="77777777" w:rsidR="003148C2" w:rsidRDefault="003148C2">
            <w:pPr>
              <w:spacing w:line="256" w:lineRule="auto"/>
              <w:jc w:val="center"/>
              <w:rPr>
                <w:rFonts w:ascii="Montserrat" w:hAnsi="Montserrat"/>
                <w:lang w:val="es-ES"/>
              </w:rPr>
            </w:pPr>
          </w:p>
          <w:p w14:paraId="4F06FDED" w14:textId="77777777" w:rsidR="003148C2" w:rsidRDefault="003148C2">
            <w:pPr>
              <w:spacing w:line="256" w:lineRule="auto"/>
              <w:jc w:val="center"/>
              <w:rPr>
                <w:rFonts w:ascii="Montserrat" w:hAnsi="Montserrat"/>
                <w:lang w:val="es-ES"/>
              </w:rPr>
            </w:pPr>
          </w:p>
          <w:p w14:paraId="5A483E18" w14:textId="77777777" w:rsidR="003148C2" w:rsidRDefault="003148C2">
            <w:pPr>
              <w:spacing w:line="256" w:lineRule="auto"/>
              <w:jc w:val="center"/>
              <w:rPr>
                <w:rFonts w:ascii="Montserrat" w:hAnsi="Montserrat"/>
                <w:lang w:val="es-ES"/>
              </w:rPr>
            </w:pPr>
          </w:p>
          <w:p w14:paraId="2083061F" w14:textId="77777777" w:rsidR="003148C2" w:rsidRDefault="003148C2">
            <w:pPr>
              <w:spacing w:line="256" w:lineRule="auto"/>
              <w:jc w:val="center"/>
              <w:rPr>
                <w:rFonts w:ascii="Montserrat" w:hAnsi="Montserrat"/>
                <w:lang w:val="es-ES"/>
              </w:rPr>
            </w:pPr>
          </w:p>
          <w:p w14:paraId="5D8EA036" w14:textId="77777777" w:rsidR="003148C2" w:rsidRDefault="003148C2">
            <w:pPr>
              <w:spacing w:line="256" w:lineRule="auto"/>
              <w:jc w:val="center"/>
              <w:rPr>
                <w:rFonts w:ascii="Montserrat" w:hAnsi="Montserrat"/>
                <w:lang w:val="es-ES"/>
              </w:rPr>
            </w:pPr>
          </w:p>
          <w:p w14:paraId="43A5265C" w14:textId="77777777" w:rsidR="003148C2" w:rsidRDefault="003148C2">
            <w:pPr>
              <w:spacing w:line="256" w:lineRule="auto"/>
              <w:jc w:val="center"/>
              <w:rPr>
                <w:rFonts w:ascii="Montserrat" w:hAnsi="Montserrat"/>
                <w:lang w:val="es-ES"/>
              </w:rPr>
            </w:pPr>
          </w:p>
          <w:p w14:paraId="31BD8318" w14:textId="77777777" w:rsidR="003148C2" w:rsidRDefault="003148C2">
            <w:pPr>
              <w:spacing w:line="256" w:lineRule="auto"/>
              <w:jc w:val="center"/>
              <w:rPr>
                <w:rFonts w:ascii="Montserrat" w:hAnsi="Montserrat"/>
                <w:lang w:val="es-ES"/>
              </w:rPr>
            </w:pPr>
          </w:p>
          <w:p w14:paraId="4E5B0A3B" w14:textId="77777777" w:rsidR="003148C2" w:rsidRDefault="003148C2">
            <w:pPr>
              <w:spacing w:line="256" w:lineRule="auto"/>
              <w:jc w:val="center"/>
              <w:rPr>
                <w:rFonts w:ascii="Montserrat" w:hAnsi="Montserrat"/>
                <w:lang w:val="es-ES"/>
              </w:rPr>
            </w:pPr>
          </w:p>
          <w:p w14:paraId="15A46376" w14:textId="77777777" w:rsidR="003148C2" w:rsidRDefault="003148C2">
            <w:pPr>
              <w:spacing w:line="256" w:lineRule="auto"/>
              <w:jc w:val="center"/>
              <w:rPr>
                <w:rFonts w:ascii="Montserrat" w:hAnsi="Montserrat"/>
                <w:lang w:val="es-ES"/>
              </w:rPr>
            </w:pPr>
          </w:p>
          <w:p w14:paraId="5E885A2A" w14:textId="77777777" w:rsidR="003148C2" w:rsidRDefault="003148C2">
            <w:pPr>
              <w:spacing w:line="256" w:lineRule="auto"/>
              <w:jc w:val="center"/>
              <w:rPr>
                <w:rFonts w:ascii="Montserrat" w:hAnsi="Montserrat"/>
                <w:lang w:val="es-ES"/>
              </w:rPr>
            </w:pPr>
          </w:p>
          <w:p w14:paraId="2FF7F538" w14:textId="77777777" w:rsidR="003148C2" w:rsidRDefault="003148C2">
            <w:pPr>
              <w:spacing w:line="256" w:lineRule="auto"/>
              <w:jc w:val="center"/>
              <w:rPr>
                <w:rFonts w:ascii="Montserrat" w:hAnsi="Montserrat"/>
                <w:lang w:val="es-ES"/>
              </w:rPr>
            </w:pPr>
            <w:r>
              <w:rPr>
                <w:rFonts w:ascii="Montserrat" w:hAnsi="Montserrat"/>
                <w:lang w:val="es-ES"/>
              </w:rPr>
              <w:t>Comprobante de Cumplimiento de la Especificación Técnica</w:t>
            </w:r>
          </w:p>
          <w:p w14:paraId="568737C4" w14:textId="77777777" w:rsidR="003148C2" w:rsidRDefault="003148C2">
            <w:pPr>
              <w:spacing w:line="256" w:lineRule="auto"/>
              <w:jc w:val="center"/>
              <w:rPr>
                <w:rFonts w:ascii="Montserrat" w:eastAsia="Times New Roman" w:hAnsi="Montserrat" w:cs="Calibri"/>
                <w:bCs/>
                <w:color w:val="000000"/>
                <w:lang w:val="es-ES" w:eastAsia="es-MX"/>
              </w:rPr>
            </w:pPr>
          </w:p>
          <w:p w14:paraId="1C732C8D" w14:textId="77777777" w:rsidR="003148C2" w:rsidRDefault="003148C2">
            <w:pPr>
              <w:spacing w:line="256" w:lineRule="auto"/>
              <w:jc w:val="center"/>
              <w:rPr>
                <w:rFonts w:ascii="Montserrat" w:eastAsia="Times New Roman" w:hAnsi="Montserrat" w:cs="Calibri"/>
                <w:bCs/>
                <w:color w:val="000000"/>
                <w:lang w:val="es-ES" w:eastAsia="es-MX"/>
              </w:rPr>
            </w:pPr>
          </w:p>
          <w:p w14:paraId="0980E89B" w14:textId="77777777" w:rsidR="003148C2" w:rsidRDefault="003148C2">
            <w:pPr>
              <w:spacing w:line="256" w:lineRule="auto"/>
              <w:jc w:val="center"/>
              <w:rPr>
                <w:rFonts w:ascii="Montserrat" w:eastAsia="Times New Roman" w:hAnsi="Montserrat" w:cs="Calibri"/>
                <w:bCs/>
                <w:color w:val="000000"/>
                <w:lang w:val="es-ES" w:eastAsia="es-MX"/>
              </w:rPr>
            </w:pPr>
          </w:p>
          <w:p w14:paraId="31682B72" w14:textId="77777777" w:rsidR="003148C2" w:rsidRDefault="003148C2">
            <w:pPr>
              <w:spacing w:line="256" w:lineRule="auto"/>
              <w:jc w:val="center"/>
              <w:rPr>
                <w:rFonts w:ascii="Montserrat" w:eastAsia="Times New Roman" w:hAnsi="Montserrat" w:cs="Calibri"/>
                <w:bCs/>
                <w:color w:val="000000"/>
                <w:lang w:val="es-ES" w:eastAsia="es-MX"/>
              </w:rPr>
            </w:pPr>
          </w:p>
          <w:p w14:paraId="0457838B" w14:textId="77777777" w:rsidR="003148C2" w:rsidRDefault="003148C2">
            <w:pPr>
              <w:spacing w:line="256" w:lineRule="auto"/>
              <w:jc w:val="center"/>
              <w:rPr>
                <w:rFonts w:ascii="Montserrat" w:eastAsia="Times New Roman" w:hAnsi="Montserrat" w:cs="Calibri"/>
                <w:bCs/>
                <w:color w:val="000000"/>
                <w:lang w:val="es-ES" w:eastAsia="es-MX"/>
              </w:rPr>
            </w:pPr>
          </w:p>
          <w:p w14:paraId="2C5E17C8" w14:textId="77777777" w:rsidR="003148C2" w:rsidRDefault="003148C2">
            <w:pPr>
              <w:spacing w:line="256" w:lineRule="auto"/>
              <w:jc w:val="center"/>
              <w:rPr>
                <w:rFonts w:ascii="Montserrat" w:eastAsia="Times New Roman" w:hAnsi="Montserrat" w:cs="Calibri"/>
                <w:bCs/>
                <w:color w:val="000000"/>
                <w:lang w:val="es-ES" w:eastAsia="es-MX"/>
              </w:rPr>
            </w:pPr>
            <w:r>
              <w:rPr>
                <w:rFonts w:ascii="Montserrat" w:eastAsia="Times New Roman" w:hAnsi="Montserrat" w:cs="Calibri"/>
                <w:bCs/>
                <w:color w:val="000000"/>
                <w:lang w:val="es-ES" w:eastAsia="es-MX"/>
              </w:rPr>
              <w:t>Minuta de trabajo</w:t>
            </w:r>
          </w:p>
          <w:p w14:paraId="30C3148C" w14:textId="77777777" w:rsidR="003148C2" w:rsidRDefault="003148C2">
            <w:pPr>
              <w:spacing w:line="256" w:lineRule="auto"/>
              <w:jc w:val="center"/>
              <w:rPr>
                <w:rFonts w:ascii="Montserrat" w:eastAsia="Times New Roman" w:hAnsi="Montserrat" w:cs="Calibri"/>
                <w:bCs/>
                <w:color w:val="000000"/>
                <w:lang w:val="es-ES" w:eastAsia="es-MX"/>
              </w:rPr>
            </w:pPr>
          </w:p>
        </w:tc>
      </w:tr>
      <w:tr w:rsidR="003148C2" w14:paraId="3B7A5D5E" w14:textId="77777777" w:rsidTr="003148C2">
        <w:trPr>
          <w:trHeight w:val="1106"/>
          <w:jc w:val="center"/>
        </w:trPr>
        <w:tc>
          <w:tcPr>
            <w:tcW w:w="1980" w:type="dxa"/>
            <w:tcBorders>
              <w:top w:val="single" w:sz="4" w:space="0" w:color="auto"/>
              <w:left w:val="single" w:sz="4" w:space="0" w:color="auto"/>
              <w:bottom w:val="single" w:sz="4" w:space="0" w:color="auto"/>
              <w:right w:val="single" w:sz="4" w:space="0" w:color="auto"/>
            </w:tcBorders>
            <w:vAlign w:val="center"/>
          </w:tcPr>
          <w:p w14:paraId="32D34B00"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lastRenderedPageBreak/>
              <w:t>Proveedor Adjudicado</w:t>
            </w:r>
          </w:p>
          <w:p w14:paraId="6EF1038F" w14:textId="77777777" w:rsidR="003148C2" w:rsidRDefault="003148C2">
            <w:pPr>
              <w:spacing w:line="256" w:lineRule="auto"/>
              <w:jc w:val="center"/>
              <w:rPr>
                <w:rFonts w:ascii="Montserrat" w:eastAsia="Times New Roman" w:hAnsi="Montserrat" w:cs="Calibri"/>
                <w:b/>
                <w:bCs/>
                <w:color w:val="000000"/>
                <w:lang w:eastAsia="es-MX"/>
              </w:rPr>
            </w:pPr>
          </w:p>
          <w:p w14:paraId="2F226682"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o Encargada(o) del Banco de Sangre, Centro de Colecta o Servicio de Transfusión</w:t>
            </w:r>
          </w:p>
          <w:p w14:paraId="55C34FE2" w14:textId="77777777" w:rsidR="003148C2" w:rsidRDefault="003148C2">
            <w:pPr>
              <w:spacing w:line="256" w:lineRule="auto"/>
              <w:jc w:val="center"/>
              <w:rPr>
                <w:rFonts w:ascii="Montserrat" w:eastAsia="Times New Roman" w:hAnsi="Montserrat" w:cs="Calibri"/>
                <w:b/>
                <w:bCs/>
                <w:color w:val="000000"/>
                <w:lang w:eastAsia="es-MX"/>
              </w:rPr>
            </w:pPr>
          </w:p>
        </w:tc>
        <w:tc>
          <w:tcPr>
            <w:tcW w:w="4987" w:type="dxa"/>
            <w:tcBorders>
              <w:top w:val="single" w:sz="4" w:space="0" w:color="auto"/>
              <w:left w:val="single" w:sz="4" w:space="0" w:color="auto"/>
              <w:bottom w:val="single" w:sz="4" w:space="0" w:color="auto"/>
              <w:right w:val="single" w:sz="4" w:space="0" w:color="auto"/>
            </w:tcBorders>
          </w:tcPr>
          <w:p w14:paraId="40DC75F5" w14:textId="77777777" w:rsidR="003148C2" w:rsidRDefault="003148C2">
            <w:pPr>
              <w:tabs>
                <w:tab w:val="left" w:pos="187"/>
              </w:tabs>
              <w:autoSpaceDE w:val="0"/>
              <w:autoSpaceDN w:val="0"/>
              <w:adjustRightInd w:val="0"/>
              <w:spacing w:line="256" w:lineRule="auto"/>
              <w:rPr>
                <w:rFonts w:ascii="Montserrat" w:eastAsiaTheme="minorHAnsi" w:hAnsi="Montserrat"/>
                <w:b/>
                <w:lang w:val="es-ES" w:eastAsia="es-ES_tradnl"/>
              </w:rPr>
            </w:pPr>
            <w:r>
              <w:rPr>
                <w:rFonts w:ascii="Montserrat" w:hAnsi="Montserrat"/>
                <w:b/>
                <w:lang w:val="es-ES"/>
              </w:rPr>
              <w:t>Instalación de Gestor de Turnos</w:t>
            </w:r>
          </w:p>
          <w:p w14:paraId="64A5FE36" w14:textId="77777777" w:rsidR="003148C2" w:rsidRDefault="003148C2">
            <w:pPr>
              <w:tabs>
                <w:tab w:val="left" w:pos="187"/>
              </w:tabs>
              <w:autoSpaceDE w:val="0"/>
              <w:autoSpaceDN w:val="0"/>
              <w:adjustRightInd w:val="0"/>
              <w:spacing w:line="256" w:lineRule="auto"/>
              <w:rPr>
                <w:rFonts w:ascii="Montserrat" w:hAnsi="Montserrat"/>
                <w:b/>
                <w:lang w:val="es-ES"/>
              </w:rPr>
            </w:pPr>
          </w:p>
          <w:p w14:paraId="4F163F06" w14:textId="77777777" w:rsidR="003148C2" w:rsidRDefault="003148C2">
            <w:pPr>
              <w:pStyle w:val="Sangra3detindependiente2"/>
              <w:spacing w:line="256" w:lineRule="auto"/>
              <w:ind w:left="4" w:right="51" w:hanging="4"/>
              <w:rPr>
                <w:rFonts w:ascii="Montserrat" w:eastAsiaTheme="minorHAnsi" w:hAnsi="Montserrat" w:cs="Times New Roman"/>
                <w:noProof w:val="0"/>
                <w:sz w:val="22"/>
                <w:szCs w:val="22"/>
                <w:lang w:eastAsia="es-ES_tradnl"/>
              </w:rPr>
            </w:pPr>
            <w:r>
              <w:rPr>
                <w:rFonts w:ascii="Montserrat" w:eastAsiaTheme="minorHAnsi" w:hAnsi="Montserrat" w:cs="Times New Roman"/>
                <w:noProof w:val="0"/>
                <w:sz w:val="22"/>
                <w:szCs w:val="22"/>
                <w:lang w:eastAsia="es-ES_tradnl"/>
              </w:rPr>
              <w:t>El Proveedor Adjudicado deberá considerar la instalación de un gestor de turnos automatizado para los Bancos de Sangre especificados en el anexo técnico.</w:t>
            </w:r>
          </w:p>
          <w:p w14:paraId="237CA81E" w14:textId="77777777" w:rsidR="003148C2" w:rsidRDefault="003148C2">
            <w:pPr>
              <w:pStyle w:val="Sangra3detindependiente2"/>
              <w:spacing w:line="256" w:lineRule="auto"/>
              <w:ind w:left="349" w:right="51"/>
              <w:rPr>
                <w:rFonts w:ascii="Montserrat" w:eastAsiaTheme="minorHAnsi" w:hAnsi="Montserrat" w:cs="Times New Roman"/>
                <w:noProof w:val="0"/>
                <w:sz w:val="22"/>
                <w:szCs w:val="22"/>
                <w:lang w:eastAsia="es-ES_tradnl"/>
              </w:rPr>
            </w:pPr>
          </w:p>
        </w:tc>
        <w:tc>
          <w:tcPr>
            <w:tcW w:w="2009" w:type="dxa"/>
            <w:tcBorders>
              <w:top w:val="single" w:sz="4" w:space="0" w:color="auto"/>
              <w:left w:val="single" w:sz="4" w:space="0" w:color="auto"/>
              <w:bottom w:val="single" w:sz="4" w:space="0" w:color="auto"/>
              <w:right w:val="single" w:sz="4" w:space="0" w:color="auto"/>
            </w:tcBorders>
            <w:noWrap/>
            <w:vAlign w:val="center"/>
          </w:tcPr>
          <w:p w14:paraId="004A3FB3" w14:textId="77777777" w:rsidR="003148C2" w:rsidRDefault="003148C2">
            <w:pPr>
              <w:spacing w:line="256" w:lineRule="auto"/>
              <w:jc w:val="center"/>
              <w:rPr>
                <w:rFonts w:ascii="Montserrat" w:eastAsia="Times New Roman" w:hAnsi="Montserrat" w:cs="Calibri"/>
                <w:bCs/>
                <w:color w:val="000000"/>
                <w:lang w:val="es-ES" w:eastAsia="es-MX"/>
              </w:rPr>
            </w:pPr>
          </w:p>
        </w:tc>
      </w:tr>
      <w:tr w:rsidR="003148C2" w14:paraId="2FEA37A3" w14:textId="77777777" w:rsidTr="003148C2">
        <w:trPr>
          <w:trHeight w:val="1786"/>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tcPr>
          <w:p w14:paraId="605CA07C"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t>Proveedor Adjudicado</w:t>
            </w:r>
          </w:p>
          <w:p w14:paraId="5C85AC42" w14:textId="77777777" w:rsidR="003148C2" w:rsidRDefault="003148C2">
            <w:pPr>
              <w:spacing w:line="256" w:lineRule="auto"/>
              <w:jc w:val="center"/>
              <w:rPr>
                <w:rFonts w:ascii="Montserrat" w:eastAsia="Times New Roman" w:hAnsi="Montserrat" w:cs="Calibri"/>
                <w:color w:val="000000"/>
                <w:lang w:eastAsia="es-MX"/>
              </w:rPr>
            </w:pPr>
          </w:p>
          <w:p w14:paraId="0F2E3972"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7B5E793E" w14:textId="77777777" w:rsidR="003148C2" w:rsidRDefault="003148C2">
            <w:pPr>
              <w:spacing w:line="256" w:lineRule="auto"/>
              <w:jc w:val="center"/>
              <w:rPr>
                <w:rFonts w:ascii="Montserrat" w:eastAsia="Times New Roman" w:hAnsi="Montserrat" w:cs="Calibri"/>
                <w:color w:val="000000"/>
                <w:lang w:eastAsia="es-MX"/>
              </w:rPr>
            </w:pPr>
          </w:p>
          <w:p w14:paraId="725E2D84"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220513AC" w14:textId="77777777" w:rsidR="003148C2" w:rsidRDefault="003148C2">
            <w:pPr>
              <w:spacing w:line="256" w:lineRule="auto"/>
              <w:jc w:val="center"/>
              <w:rPr>
                <w:rFonts w:ascii="Montserrat" w:eastAsia="Times New Roman" w:hAnsi="Montserrat" w:cs="Calibri"/>
                <w:color w:val="000000"/>
                <w:lang w:eastAsia="es-MX"/>
              </w:rPr>
            </w:pPr>
          </w:p>
          <w:p w14:paraId="37D0648F"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nil"/>
              <w:bottom w:val="nil"/>
              <w:right w:val="single" w:sz="4" w:space="0" w:color="auto"/>
            </w:tcBorders>
            <w:vAlign w:val="center"/>
          </w:tcPr>
          <w:p w14:paraId="50AE88D5" w14:textId="77777777" w:rsidR="003148C2" w:rsidRDefault="003148C2">
            <w:pPr>
              <w:spacing w:line="256" w:lineRule="auto"/>
              <w:rPr>
                <w:rFonts w:ascii="Montserrat" w:eastAsia="Times New Roman" w:hAnsi="Montserrat" w:cs="Calibri"/>
                <w:b/>
                <w:color w:val="000000"/>
                <w:lang w:eastAsia="es-MX"/>
              </w:rPr>
            </w:pPr>
            <w:r>
              <w:rPr>
                <w:rFonts w:ascii="Montserrat" w:eastAsia="Times New Roman" w:hAnsi="Montserrat" w:cs="Calibri"/>
                <w:b/>
                <w:color w:val="000000"/>
                <w:lang w:eastAsia="es-MX"/>
              </w:rPr>
              <w:t xml:space="preserve">Programa de capacitación inicial </w:t>
            </w:r>
          </w:p>
          <w:p w14:paraId="52C426C6" w14:textId="77777777" w:rsidR="003148C2" w:rsidRDefault="003148C2">
            <w:pPr>
              <w:spacing w:line="256" w:lineRule="auto"/>
              <w:rPr>
                <w:rFonts w:ascii="Montserrat" w:eastAsia="Times New Roman" w:hAnsi="Montserrat" w:cs="Calibri"/>
                <w:b/>
                <w:color w:val="000000"/>
                <w:lang w:eastAsia="es-MX"/>
              </w:rPr>
            </w:pPr>
          </w:p>
          <w:p w14:paraId="4A105A23" w14:textId="77777777" w:rsidR="003148C2" w:rsidRDefault="003148C2">
            <w:pPr>
              <w:tabs>
                <w:tab w:val="left" w:pos="-284"/>
                <w:tab w:val="left" w:pos="720"/>
                <w:tab w:val="left" w:pos="1080"/>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b/>
                <w:color w:val="000000"/>
                <w:lang w:eastAsia="es-MX"/>
              </w:rPr>
              <w:t>El Proveedor Adjudicado, dentro de los 90 días naturales de la puesta a punto</w:t>
            </w:r>
            <w:r>
              <w:rPr>
                <w:rFonts w:ascii="Montserrat" w:eastAsia="Times New Roman" w:hAnsi="Montserrat" w:cs="Calibri"/>
                <w:color w:val="000000"/>
                <w:lang w:eastAsia="es-MX"/>
              </w:rPr>
              <w:t xml:space="preserve">, brindará “capacitación inicial” al personal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de las unidades médicas, en las instalaciones del Instituto.</w:t>
            </w:r>
          </w:p>
          <w:p w14:paraId="705ED33E" w14:textId="77777777" w:rsidR="003148C2" w:rsidRDefault="003148C2">
            <w:pPr>
              <w:tabs>
                <w:tab w:val="left" w:pos="-284"/>
                <w:tab w:val="left" w:pos="720"/>
                <w:tab w:val="left" w:pos="1080"/>
                <w:tab w:val="left" w:pos="9498"/>
              </w:tabs>
              <w:spacing w:line="256" w:lineRule="auto"/>
              <w:ind w:right="51"/>
              <w:jc w:val="both"/>
              <w:rPr>
                <w:rFonts w:ascii="Montserrat" w:eastAsia="Times New Roman" w:hAnsi="Montserrat" w:cs="Calibri"/>
                <w:color w:val="000000"/>
                <w:lang w:eastAsia="es-MX"/>
              </w:rPr>
            </w:pPr>
          </w:p>
          <w:p w14:paraId="00DAEC43"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 capacitación consistirá en el uso y manejo adecuado de los equipos médicos, complementarios, de cómputo, sistema de información, periféricos y para el mejor aprovechamiento de los bienes de consumo. </w:t>
            </w:r>
          </w:p>
        </w:tc>
        <w:tc>
          <w:tcPr>
            <w:tcW w:w="2009" w:type="dxa"/>
            <w:tcBorders>
              <w:top w:val="single" w:sz="4" w:space="0" w:color="auto"/>
              <w:left w:val="nil"/>
              <w:bottom w:val="nil"/>
              <w:right w:val="single" w:sz="4" w:space="0" w:color="auto"/>
            </w:tcBorders>
            <w:noWrap/>
            <w:vAlign w:val="center"/>
            <w:hideMark/>
          </w:tcPr>
          <w:p w14:paraId="69A667D5"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bCs/>
                <w:color w:val="000000"/>
                <w:lang w:val="es-ES" w:eastAsia="es-MX"/>
              </w:rPr>
              <w:t>Proyecto de Instalación Global</w:t>
            </w:r>
          </w:p>
        </w:tc>
      </w:tr>
      <w:tr w:rsidR="003148C2" w14:paraId="1AAC0AB2" w14:textId="77777777" w:rsidTr="003148C2">
        <w:trPr>
          <w:trHeight w:val="178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6544AD" w14:textId="77777777" w:rsidR="003148C2" w:rsidRDefault="003148C2">
            <w:pPr>
              <w:spacing w:line="256" w:lineRule="auto"/>
              <w:rPr>
                <w:rFonts w:ascii="Montserrat" w:eastAsia="Times New Roman" w:hAnsi="Montserrat" w:cs="Calibri"/>
                <w:color w:val="000000"/>
                <w:lang w:val="es-ES_tradnl" w:eastAsia="es-MX"/>
              </w:rPr>
            </w:pPr>
          </w:p>
        </w:tc>
        <w:tc>
          <w:tcPr>
            <w:tcW w:w="4987" w:type="dxa"/>
            <w:tcBorders>
              <w:top w:val="nil"/>
              <w:left w:val="nil"/>
              <w:bottom w:val="nil"/>
              <w:right w:val="single" w:sz="4" w:space="0" w:color="auto"/>
            </w:tcBorders>
            <w:vAlign w:val="center"/>
          </w:tcPr>
          <w:p w14:paraId="1308803C" w14:textId="77777777" w:rsidR="003148C2" w:rsidRDefault="003148C2">
            <w:pPr>
              <w:spacing w:line="256" w:lineRule="auto"/>
              <w:ind w:right="-1"/>
              <w:jc w:val="both"/>
              <w:rPr>
                <w:rFonts w:ascii="Montserrat" w:eastAsia="Times New Roman" w:hAnsi="Montserrat" w:cs="Calibri"/>
                <w:color w:val="000000"/>
                <w:lang w:eastAsia="es-MX"/>
              </w:rPr>
            </w:pPr>
          </w:p>
          <w:p w14:paraId="482C3A0A"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Esta capacitación deberá impartirse por un técnico profesional capacitado.</w:t>
            </w:r>
          </w:p>
          <w:p w14:paraId="63BB6CF8" w14:textId="77777777" w:rsidR="003148C2" w:rsidRDefault="003148C2">
            <w:pPr>
              <w:spacing w:line="256" w:lineRule="auto"/>
              <w:ind w:right="-1"/>
              <w:jc w:val="both"/>
              <w:rPr>
                <w:rFonts w:ascii="Montserrat" w:eastAsia="Times New Roman" w:hAnsi="Montserrat" w:cs="Calibri"/>
                <w:color w:val="000000"/>
                <w:lang w:eastAsia="es-MX"/>
              </w:rPr>
            </w:pPr>
          </w:p>
          <w:p w14:paraId="2850500B"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presentará al jefe de servicio o al encargado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w:t>
            </w:r>
            <w:r>
              <w:rPr>
                <w:rFonts w:ascii="Montserrat" w:eastAsia="Times New Roman" w:hAnsi="Montserrat" w:cs="Calibri"/>
                <w:b/>
                <w:color w:val="000000"/>
                <w:lang w:eastAsia="es-MX"/>
              </w:rPr>
              <w:t xml:space="preserve">el programa de capacitación </w:t>
            </w:r>
            <w:r>
              <w:rPr>
                <w:rFonts w:ascii="Montserrat" w:eastAsia="Times New Roman" w:hAnsi="Montserrat" w:cs="Calibri"/>
                <w:b/>
                <w:color w:val="000000"/>
                <w:lang w:eastAsia="es-MX"/>
              </w:rPr>
              <w:lastRenderedPageBreak/>
              <w:t>inicial</w:t>
            </w:r>
            <w:r>
              <w:rPr>
                <w:rFonts w:ascii="Montserrat" w:eastAsia="Times New Roman" w:hAnsi="Montserrat" w:cs="Calibri"/>
                <w:color w:val="000000"/>
                <w:lang w:eastAsia="es-MX"/>
              </w:rPr>
              <w:t xml:space="preserve">, en formato libre detallando los contenidos temáticos, el tiempo de duración, considerando todos los turnos dentro de la jornada laboral del personal asignado. </w:t>
            </w:r>
          </w:p>
          <w:p w14:paraId="2C1B89B1"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en conjunto con el 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elaborarán </w:t>
            </w:r>
            <w:r>
              <w:rPr>
                <w:rFonts w:ascii="Montserrat" w:eastAsia="Times New Roman" w:hAnsi="Montserrat" w:cs="Calibri"/>
                <w:b/>
                <w:color w:val="000000"/>
                <w:lang w:eastAsia="es-MX"/>
              </w:rPr>
              <w:t>el formato contenido en el “Anexo T7”</w:t>
            </w:r>
            <w:r>
              <w:rPr>
                <w:rFonts w:ascii="Montserrat" w:eastAsia="Times New Roman" w:hAnsi="Montserrat" w:cs="Calibri"/>
                <w:color w:val="000000"/>
                <w:lang w:eastAsia="es-MX"/>
              </w:rPr>
              <w:t xml:space="preserve">. </w:t>
            </w:r>
          </w:p>
          <w:p w14:paraId="377E2105" w14:textId="77777777" w:rsidR="003148C2" w:rsidRDefault="003148C2">
            <w:pPr>
              <w:spacing w:line="256" w:lineRule="auto"/>
              <w:ind w:right="-1"/>
              <w:jc w:val="both"/>
              <w:rPr>
                <w:rFonts w:ascii="Montserrat" w:eastAsia="Times New Roman" w:hAnsi="Montserrat" w:cs="Calibri"/>
                <w:color w:val="000000"/>
                <w:lang w:eastAsia="es-MX"/>
              </w:rPr>
            </w:pPr>
          </w:p>
          <w:p w14:paraId="7CC58EDC"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 capacitación será coordinada y supervisada por 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quien proporcionará al Proveedor Adjudicado la lista del personal a capacitar. </w:t>
            </w:r>
          </w:p>
          <w:p w14:paraId="42068A27" w14:textId="77777777" w:rsidR="003148C2" w:rsidRDefault="003148C2">
            <w:pPr>
              <w:spacing w:line="256" w:lineRule="auto"/>
              <w:ind w:right="-1"/>
              <w:jc w:val="both"/>
              <w:rPr>
                <w:rFonts w:ascii="Montserrat" w:eastAsia="Times New Roman" w:hAnsi="Montserrat" w:cs="Calibri"/>
                <w:color w:val="000000"/>
                <w:lang w:eastAsia="es-MX"/>
              </w:rPr>
            </w:pPr>
          </w:p>
        </w:tc>
        <w:tc>
          <w:tcPr>
            <w:tcW w:w="2009" w:type="dxa"/>
            <w:tcBorders>
              <w:top w:val="nil"/>
              <w:left w:val="nil"/>
              <w:bottom w:val="nil"/>
              <w:right w:val="single" w:sz="4" w:space="0" w:color="auto"/>
            </w:tcBorders>
            <w:noWrap/>
          </w:tcPr>
          <w:p w14:paraId="0FEEDA4E"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59399789"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11773B43"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262940A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17A2DD54"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5E11A6FF"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640696A"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5018ED1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74D30B3"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17522197"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44DF5A2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47932C4A"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7416F8B5"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30503230"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0FA22DC9"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T7 Programa de Capacitación</w:t>
            </w:r>
          </w:p>
          <w:p w14:paraId="5BC34365"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CFD6F8D"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51AD69B6"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04BD3DC4"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AF74917"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2BBBDCB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10FE8FE"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3A6A4A2A"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tc>
      </w:tr>
      <w:tr w:rsidR="003148C2" w14:paraId="3C45111A" w14:textId="77777777" w:rsidTr="003148C2">
        <w:trPr>
          <w:trHeight w:val="5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23158C" w14:textId="77777777" w:rsidR="003148C2" w:rsidRDefault="003148C2">
            <w:pPr>
              <w:spacing w:line="256" w:lineRule="auto"/>
              <w:rPr>
                <w:rFonts w:ascii="Montserrat" w:eastAsia="Times New Roman" w:hAnsi="Montserrat" w:cs="Calibri"/>
                <w:color w:val="000000"/>
                <w:lang w:val="es-ES_tradnl" w:eastAsia="es-MX"/>
              </w:rPr>
            </w:pPr>
          </w:p>
        </w:tc>
        <w:tc>
          <w:tcPr>
            <w:tcW w:w="4987" w:type="dxa"/>
            <w:tcBorders>
              <w:top w:val="nil"/>
              <w:left w:val="nil"/>
              <w:bottom w:val="nil"/>
              <w:right w:val="single" w:sz="4" w:space="0" w:color="auto"/>
            </w:tcBorders>
            <w:vAlign w:val="center"/>
          </w:tcPr>
          <w:p w14:paraId="3DFE6F41"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control de registro de asistencia será mediante el “Anexo T7.1”, el cual será avalado por el jefe de servicio al término de cada capacitación, quien entregará al Administrador del Contrato.</w:t>
            </w:r>
          </w:p>
          <w:p w14:paraId="64FEF0D2" w14:textId="77777777" w:rsidR="003148C2" w:rsidRDefault="003148C2">
            <w:pPr>
              <w:spacing w:line="256" w:lineRule="auto"/>
              <w:jc w:val="both"/>
              <w:rPr>
                <w:rFonts w:ascii="Montserrat" w:eastAsia="Times New Roman" w:hAnsi="Montserrat" w:cs="Calibri"/>
                <w:color w:val="000000"/>
                <w:lang w:eastAsia="es-MX"/>
              </w:rPr>
            </w:pPr>
          </w:p>
          <w:p w14:paraId="23698AD2"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Al término de la capacitación, el Proveedor Adjudicado extenderá constancia con las firmas del Instituto y de su representante legal, entregando copias del acuse de estas al Administrador del Contrato.</w:t>
            </w:r>
          </w:p>
        </w:tc>
        <w:tc>
          <w:tcPr>
            <w:tcW w:w="2009" w:type="dxa"/>
            <w:tcBorders>
              <w:top w:val="nil"/>
              <w:left w:val="nil"/>
              <w:bottom w:val="nil"/>
              <w:right w:val="single" w:sz="4" w:space="0" w:color="auto"/>
            </w:tcBorders>
            <w:noWrap/>
            <w:hideMark/>
          </w:tcPr>
          <w:p w14:paraId="22FF6EA9" w14:textId="77777777" w:rsidR="003148C2" w:rsidRDefault="003148C2">
            <w:pPr>
              <w:tabs>
                <w:tab w:val="left" w:pos="-284"/>
                <w:tab w:val="left" w:pos="720"/>
                <w:tab w:val="left" w:pos="1080"/>
                <w:tab w:val="left" w:pos="9498"/>
              </w:tabs>
              <w:spacing w:line="256" w:lineRule="auto"/>
              <w:ind w:right="51"/>
              <w:jc w:val="center"/>
              <w:rPr>
                <w:rFonts w:ascii="Montserrat" w:eastAsiaTheme="minorHAnsi" w:hAnsi="Montserrat" w:cs="Arial"/>
                <w:lang w:eastAsia="es-ES_tradnl"/>
              </w:rPr>
            </w:pPr>
            <w:r>
              <w:rPr>
                <w:rFonts w:ascii="Montserrat" w:hAnsi="Montserrat" w:cs="Arial"/>
              </w:rPr>
              <w:lastRenderedPageBreak/>
              <w:t>Anexo T7.1 Registro del Personal que asiste a la Capacitación</w:t>
            </w:r>
          </w:p>
        </w:tc>
      </w:tr>
      <w:tr w:rsidR="003148C2" w14:paraId="07679F64" w14:textId="77777777" w:rsidTr="003148C2">
        <w:trPr>
          <w:trHeight w:val="178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ADE5C4" w14:textId="77777777" w:rsidR="003148C2" w:rsidRDefault="003148C2">
            <w:pPr>
              <w:spacing w:line="256" w:lineRule="auto"/>
              <w:rPr>
                <w:rFonts w:ascii="Montserrat" w:eastAsia="Times New Roman" w:hAnsi="Montserrat" w:cs="Calibri"/>
                <w:color w:val="000000"/>
                <w:lang w:val="es-ES_tradnl" w:eastAsia="es-MX"/>
              </w:rPr>
            </w:pPr>
          </w:p>
        </w:tc>
        <w:tc>
          <w:tcPr>
            <w:tcW w:w="4987" w:type="dxa"/>
            <w:tcBorders>
              <w:top w:val="nil"/>
              <w:left w:val="nil"/>
              <w:bottom w:val="nil"/>
              <w:right w:val="single" w:sz="4" w:space="0" w:color="auto"/>
            </w:tcBorders>
            <w:vAlign w:val="center"/>
            <w:hideMark/>
          </w:tcPr>
          <w:p w14:paraId="6A546971"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acreditará la capacitación utilizando el Anexo T7.</w:t>
            </w:r>
            <w:r>
              <w:rPr>
                <w:rFonts w:ascii="Montserrat" w:hAnsi="Montserrat" w:cs="Arial"/>
              </w:rPr>
              <w:t>2 Formato de Acreditación de la Capacitación.</w:t>
            </w:r>
          </w:p>
        </w:tc>
        <w:tc>
          <w:tcPr>
            <w:tcW w:w="2009" w:type="dxa"/>
            <w:tcBorders>
              <w:top w:val="nil"/>
              <w:left w:val="nil"/>
              <w:bottom w:val="nil"/>
              <w:right w:val="single" w:sz="4" w:space="0" w:color="auto"/>
            </w:tcBorders>
            <w:noWrap/>
            <w:vAlign w:val="center"/>
            <w:hideMark/>
          </w:tcPr>
          <w:p w14:paraId="435DFAB4" w14:textId="77777777" w:rsidR="003148C2" w:rsidRDefault="003148C2">
            <w:pPr>
              <w:tabs>
                <w:tab w:val="left" w:pos="-284"/>
                <w:tab w:val="left" w:pos="720"/>
                <w:tab w:val="left" w:pos="1080"/>
                <w:tab w:val="left" w:pos="9498"/>
              </w:tabs>
              <w:spacing w:line="256" w:lineRule="auto"/>
              <w:ind w:right="51"/>
              <w:jc w:val="center"/>
              <w:rPr>
                <w:rFonts w:ascii="Montserrat" w:eastAsiaTheme="minorHAnsi" w:hAnsi="Montserrat" w:cs="Arial"/>
                <w:lang w:eastAsia="es-ES_tradnl"/>
              </w:rPr>
            </w:pPr>
            <w:r>
              <w:rPr>
                <w:rFonts w:ascii="Montserrat" w:hAnsi="Montserrat" w:cs="Arial"/>
              </w:rPr>
              <w:t>Anexo T7.2 Formato de Acreditación de la Capacitación</w:t>
            </w:r>
          </w:p>
        </w:tc>
      </w:tr>
      <w:tr w:rsidR="003148C2" w14:paraId="274B523C" w14:textId="77777777" w:rsidTr="003148C2">
        <w:trPr>
          <w:trHeight w:val="60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5A6432" w14:textId="77777777" w:rsidR="003148C2" w:rsidRDefault="003148C2">
            <w:pPr>
              <w:spacing w:line="256" w:lineRule="auto"/>
              <w:rPr>
                <w:rFonts w:ascii="Montserrat" w:eastAsia="Times New Roman" w:hAnsi="Montserrat" w:cs="Calibri"/>
                <w:color w:val="000000"/>
                <w:lang w:val="es-ES_tradnl" w:eastAsia="es-MX"/>
              </w:rPr>
            </w:pPr>
          </w:p>
        </w:tc>
        <w:tc>
          <w:tcPr>
            <w:tcW w:w="4987" w:type="dxa"/>
            <w:tcBorders>
              <w:top w:val="nil"/>
              <w:left w:val="nil"/>
              <w:bottom w:val="single" w:sz="4" w:space="0" w:color="auto"/>
              <w:right w:val="single" w:sz="4" w:space="0" w:color="auto"/>
            </w:tcBorders>
            <w:vAlign w:val="center"/>
            <w:hideMark/>
          </w:tcPr>
          <w:p w14:paraId="7FC293B9"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Así mismo al término de la capacitación, el jefe de servicio requisita el “Anexo T4.1, en el apartado de capacitación”.</w:t>
            </w:r>
          </w:p>
        </w:tc>
        <w:tc>
          <w:tcPr>
            <w:tcW w:w="2009" w:type="dxa"/>
            <w:tcBorders>
              <w:top w:val="nil"/>
              <w:left w:val="nil"/>
              <w:bottom w:val="single" w:sz="4" w:space="0" w:color="auto"/>
              <w:right w:val="single" w:sz="4" w:space="0" w:color="auto"/>
            </w:tcBorders>
            <w:noWrap/>
            <w:vAlign w:val="center"/>
            <w:hideMark/>
          </w:tcPr>
          <w:p w14:paraId="66AA1DEF" w14:textId="77777777" w:rsidR="003148C2" w:rsidRDefault="003148C2">
            <w:pPr>
              <w:tabs>
                <w:tab w:val="left" w:pos="-284"/>
                <w:tab w:val="left" w:pos="720"/>
                <w:tab w:val="left" w:pos="1080"/>
                <w:tab w:val="left" w:pos="9498"/>
              </w:tabs>
              <w:spacing w:line="256" w:lineRule="auto"/>
              <w:ind w:right="51"/>
              <w:jc w:val="center"/>
              <w:rPr>
                <w:rFonts w:ascii="Montserrat" w:eastAsiaTheme="minorHAnsi" w:hAnsi="Montserrat" w:cs="Arial"/>
                <w:lang w:eastAsia="es-ES_tradnl"/>
              </w:rPr>
            </w:pPr>
            <w:r>
              <w:rPr>
                <w:rFonts w:ascii="Montserrat" w:hAnsi="Montserrat" w:cs="Arial"/>
              </w:rPr>
              <w:t>Anexo T4.1 “Cédula de Puesta a Punto”</w:t>
            </w:r>
          </w:p>
        </w:tc>
      </w:tr>
      <w:tr w:rsidR="003148C2" w14:paraId="3E8A148C" w14:textId="77777777" w:rsidTr="003148C2">
        <w:trPr>
          <w:trHeight w:val="397"/>
          <w:jc w:val="center"/>
        </w:trPr>
        <w:tc>
          <w:tcPr>
            <w:tcW w:w="1980" w:type="dxa"/>
            <w:tcBorders>
              <w:top w:val="single" w:sz="4" w:space="0" w:color="auto"/>
              <w:left w:val="single" w:sz="4" w:space="0" w:color="auto"/>
              <w:bottom w:val="nil"/>
              <w:right w:val="single" w:sz="4" w:space="0" w:color="auto"/>
            </w:tcBorders>
            <w:vAlign w:val="center"/>
            <w:hideMark/>
          </w:tcPr>
          <w:p w14:paraId="0F9E9DAB"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tc>
        <w:tc>
          <w:tcPr>
            <w:tcW w:w="4987" w:type="dxa"/>
            <w:tcBorders>
              <w:top w:val="single" w:sz="4" w:space="0" w:color="auto"/>
              <w:left w:val="nil"/>
              <w:bottom w:val="single" w:sz="4" w:space="0" w:color="auto"/>
              <w:right w:val="single" w:sz="4" w:space="0" w:color="auto"/>
            </w:tcBorders>
            <w:vAlign w:val="center"/>
          </w:tcPr>
          <w:p w14:paraId="531362BD" w14:textId="77777777" w:rsidR="003148C2" w:rsidRDefault="003148C2">
            <w:pPr>
              <w:suppressAutoHyphens/>
              <w:spacing w:line="256" w:lineRule="auto"/>
              <w:ind w:right="-1"/>
              <w:jc w:val="both"/>
              <w:rPr>
                <w:rFonts w:ascii="Montserrat" w:eastAsiaTheme="minorHAnsi" w:hAnsi="Montserrat"/>
                <w:b/>
                <w:lang w:val="es-ES" w:eastAsia="es-ES_tradnl"/>
              </w:rPr>
            </w:pPr>
            <w:r>
              <w:rPr>
                <w:rFonts w:ascii="Montserrat" w:hAnsi="Montserrat"/>
                <w:b/>
                <w:lang w:val="es-ES"/>
              </w:rPr>
              <w:t>Inscripción a programa de Control de Calidad Externo (CCE)</w:t>
            </w:r>
          </w:p>
          <w:p w14:paraId="29BFE0A7" w14:textId="77777777" w:rsidR="003148C2" w:rsidRDefault="003148C2">
            <w:pPr>
              <w:suppressAutoHyphens/>
              <w:spacing w:line="256" w:lineRule="auto"/>
              <w:ind w:right="-1"/>
              <w:jc w:val="both"/>
              <w:rPr>
                <w:rFonts w:ascii="Montserrat" w:hAnsi="Montserrat"/>
                <w:b/>
                <w:lang w:val="es-ES"/>
              </w:rPr>
            </w:pPr>
          </w:p>
          <w:p w14:paraId="411A210A" w14:textId="77777777" w:rsidR="003148C2" w:rsidRDefault="003148C2">
            <w:pPr>
              <w:tabs>
                <w:tab w:val="left" w:pos="-284"/>
                <w:tab w:val="left" w:pos="284"/>
                <w:tab w:val="left" w:pos="567"/>
                <w:tab w:val="left" w:pos="720"/>
                <w:tab w:val="left" w:pos="1276"/>
                <w:tab w:val="left" w:pos="1701"/>
                <w:tab w:val="left" w:pos="2268"/>
                <w:tab w:val="left" w:pos="2410"/>
                <w:tab w:val="left" w:pos="2552"/>
                <w:tab w:val="left" w:pos="2835"/>
                <w:tab w:val="left" w:pos="3119"/>
                <w:tab w:val="left" w:pos="3402"/>
                <w:tab w:val="left" w:pos="3544"/>
                <w:tab w:val="left" w:pos="3686"/>
                <w:tab w:val="left" w:pos="3969"/>
                <w:tab w:val="left" w:pos="4111"/>
                <w:tab w:val="left" w:pos="4253"/>
                <w:tab w:val="left" w:pos="4536"/>
                <w:tab w:val="left" w:pos="4820"/>
                <w:tab w:val="left" w:pos="5103"/>
                <w:tab w:val="left" w:pos="5670"/>
                <w:tab w:val="left" w:pos="8222"/>
                <w:tab w:val="left" w:pos="9498"/>
              </w:tabs>
              <w:suppressAutoHyphens/>
              <w:spacing w:line="256" w:lineRule="auto"/>
              <w:ind w:right="51"/>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t>El Proveedor Adjudicado inscribirá a todos los Bancos de Sangre y Servicios de Transfusión de las Unidades Médicas conforme al “Anexo T3”, a un programa de Control de Calidad Externo, debiendo entregar las constancias de inscripción, a más tardar el día 30 contado a partir de la emisión y notificación del fallo.</w:t>
            </w:r>
          </w:p>
          <w:p w14:paraId="22724338" w14:textId="77777777" w:rsidR="003148C2" w:rsidRDefault="003148C2">
            <w:pPr>
              <w:tabs>
                <w:tab w:val="left" w:pos="-284"/>
                <w:tab w:val="left" w:pos="284"/>
                <w:tab w:val="left" w:pos="567"/>
                <w:tab w:val="left" w:pos="720"/>
                <w:tab w:val="left" w:pos="1276"/>
                <w:tab w:val="left" w:pos="1701"/>
                <w:tab w:val="left" w:pos="2268"/>
                <w:tab w:val="left" w:pos="2410"/>
                <w:tab w:val="left" w:pos="2552"/>
                <w:tab w:val="left" w:pos="2835"/>
                <w:tab w:val="left" w:pos="3119"/>
                <w:tab w:val="left" w:pos="3402"/>
                <w:tab w:val="left" w:pos="3544"/>
                <w:tab w:val="left" w:pos="3686"/>
                <w:tab w:val="left" w:pos="3969"/>
                <w:tab w:val="left" w:pos="4111"/>
                <w:tab w:val="left" w:pos="4253"/>
                <w:tab w:val="left" w:pos="4536"/>
                <w:tab w:val="left" w:pos="4820"/>
                <w:tab w:val="left" w:pos="5103"/>
                <w:tab w:val="left" w:pos="5670"/>
                <w:tab w:val="left" w:pos="8222"/>
                <w:tab w:val="left" w:pos="9498"/>
              </w:tabs>
              <w:suppressAutoHyphens/>
              <w:spacing w:line="256" w:lineRule="auto"/>
              <w:ind w:right="51"/>
              <w:jc w:val="both"/>
              <w:rPr>
                <w:rFonts w:ascii="Montserrat" w:eastAsia="Times New Roman" w:hAnsi="Montserrat" w:cs="Calibri"/>
                <w:color w:val="000000"/>
                <w:lang w:eastAsia="es-MX"/>
              </w:rPr>
            </w:pPr>
          </w:p>
          <w:p w14:paraId="148972DE" w14:textId="77777777" w:rsidR="003148C2" w:rsidRDefault="003148C2">
            <w:pPr>
              <w:pStyle w:val="Sangradetextonormal"/>
              <w:tabs>
                <w:tab w:val="left" w:pos="426"/>
              </w:tabs>
              <w:autoSpaceDE w:val="0"/>
              <w:spacing w:after="200"/>
              <w:ind w:left="0"/>
              <w:jc w:val="both"/>
              <w:outlineLvl w:val="2"/>
              <w:rPr>
                <w:rFonts w:ascii="Montserrat" w:eastAsia="Times New Roman" w:hAnsi="Montserrat" w:cs="Calibri"/>
                <w:color w:val="000000"/>
                <w:lang w:val="es-ES_tradnl" w:eastAsia="es-MX"/>
              </w:rPr>
            </w:pPr>
            <w:r>
              <w:rPr>
                <w:rFonts w:ascii="Montserrat" w:eastAsia="Times New Roman" w:hAnsi="Montserrat" w:cs="Calibri"/>
                <w:color w:val="000000"/>
                <w:lang w:val="es-ES_tradnl" w:eastAsia="es-MX"/>
              </w:rPr>
              <w:t xml:space="preserve">El Proveedor Adjudicado a cada Partida, deberá inscribir a todos los Bancos de Sangre, Bancos de Sangre Concentradores, Centros de Colecta y/o Servicios de Transfusión a donde les aplique, según corresponda y conforme a la NOM-253-SSA1-2012, a un programa de control de calidad externo que aplica el Centro Nacional de la Transfusión Sanguínea. </w:t>
            </w:r>
          </w:p>
          <w:p w14:paraId="780878F9" w14:textId="77777777" w:rsidR="003148C2" w:rsidRDefault="003148C2">
            <w:pPr>
              <w:autoSpaceDE w:val="0"/>
              <w:autoSpaceDN w:val="0"/>
              <w:adjustRightInd w:val="0"/>
              <w:spacing w:line="256" w:lineRule="auto"/>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lastRenderedPageBreak/>
              <w:t xml:space="preserve">El Proveedor Adjudicado a cada Partida, deberá inscribir a los Bancos de Sangre, Bancos de Sangre Concentradores y Servicios de Transfusión que realicen determinaciones analíticas, a un programa de control de calidad de tercera opinión, adicional al descrito en el párrafo anterior, en cuyo caso deberá dar cumplimiento al capítulo 15 de la NOM 253-SSA1-2012. Los proveedores de las muestras para el control externo de la calidad deberán contar con el reconocimiento de su capacidad técnica y confiabilidad por una entidad de acreditación como proveedor de ensayos de aptitud. </w:t>
            </w:r>
          </w:p>
          <w:p w14:paraId="7815EFD9" w14:textId="77777777" w:rsidR="003148C2" w:rsidRDefault="003148C2">
            <w:pPr>
              <w:autoSpaceDE w:val="0"/>
              <w:autoSpaceDN w:val="0"/>
              <w:adjustRightInd w:val="0"/>
              <w:spacing w:line="256" w:lineRule="auto"/>
              <w:rPr>
                <w:rFonts w:ascii="Montserrat" w:eastAsia="Times New Roman" w:hAnsi="Montserrat" w:cs="Calibri"/>
                <w:color w:val="000000"/>
                <w:lang w:eastAsia="es-MX"/>
              </w:rPr>
            </w:pPr>
          </w:p>
          <w:p w14:paraId="7C9F60B9" w14:textId="77777777" w:rsidR="003148C2" w:rsidRDefault="003148C2">
            <w:pPr>
              <w:pStyle w:val="Sangradetextonormal"/>
              <w:tabs>
                <w:tab w:val="left" w:pos="426"/>
              </w:tabs>
              <w:autoSpaceDE w:val="0"/>
              <w:spacing w:after="200"/>
              <w:ind w:left="0"/>
              <w:jc w:val="both"/>
              <w:outlineLvl w:val="2"/>
              <w:rPr>
                <w:rFonts w:ascii="Montserrat" w:eastAsia="Times New Roman" w:hAnsi="Montserrat" w:cs="Calibri"/>
                <w:color w:val="000000"/>
                <w:lang w:val="es-ES_tradnl" w:eastAsia="es-MX"/>
              </w:rPr>
            </w:pPr>
            <w:r>
              <w:rPr>
                <w:rFonts w:ascii="Montserrat" w:eastAsia="Times New Roman" w:hAnsi="Montserrat" w:cs="Calibri"/>
                <w:color w:val="000000"/>
                <w:lang w:val="es-ES_tradnl" w:eastAsia="es-MX"/>
              </w:rPr>
              <w:t xml:space="preserve">Para todos los casos de inscripción a programas de control de calidad externo, deberá entregar a </w:t>
            </w:r>
            <w:r>
              <w:rPr>
                <w:rFonts w:ascii="Montserrat" w:eastAsia="Times New Roman" w:hAnsi="Montserrat" w:cs="Calibri"/>
                <w:color w:val="000000"/>
                <w:lang w:eastAsia="es-MX"/>
              </w:rPr>
              <w:t xml:space="preserve">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val="es-ES_tradnl" w:eastAsia="es-MX"/>
              </w:rPr>
              <w:t xml:space="preserve"> y al Administrador del Contrato, el documento en original y facilitando a la Coordinación Técnica de Servicios Indirectos copia digital a la dirección electrónica </w:t>
            </w:r>
            <w:hyperlink r:id="rId12" w:history="1">
              <w:r>
                <w:rPr>
                  <w:rStyle w:val="Hipervnculo"/>
                  <w:rFonts w:ascii="Montserrat" w:eastAsia="Times New Roman" w:hAnsi="Montserrat" w:cs="Calibri"/>
                  <w:color w:val="000000"/>
                  <w:lang w:val="es-ES_tradnl" w:eastAsia="es-MX"/>
                </w:rPr>
                <w:t>ctsi.bs@imss.gob.mx</w:t>
              </w:r>
            </w:hyperlink>
            <w:r>
              <w:rPr>
                <w:rFonts w:ascii="Montserrat" w:eastAsia="Times New Roman" w:hAnsi="Montserrat" w:cs="Calibri"/>
                <w:color w:val="000000"/>
                <w:lang w:val="es-ES_tradnl" w:eastAsia="es-MX"/>
              </w:rPr>
              <w:t xml:space="preserve"> de la inscripción a más tardar el día 30 natural contado a partir de la fecha de emisión y notificación del fallo.</w:t>
            </w:r>
          </w:p>
        </w:tc>
        <w:tc>
          <w:tcPr>
            <w:tcW w:w="2009" w:type="dxa"/>
            <w:tcBorders>
              <w:top w:val="single" w:sz="4" w:space="0" w:color="auto"/>
              <w:left w:val="nil"/>
              <w:bottom w:val="nil"/>
              <w:right w:val="single" w:sz="4" w:space="0" w:color="auto"/>
            </w:tcBorders>
            <w:noWrap/>
            <w:vAlign w:val="center"/>
          </w:tcPr>
          <w:p w14:paraId="094E9405" w14:textId="77777777" w:rsidR="003148C2" w:rsidRDefault="003148C2">
            <w:pPr>
              <w:spacing w:line="256" w:lineRule="auto"/>
              <w:jc w:val="center"/>
              <w:rPr>
                <w:rFonts w:ascii="Montserrat" w:eastAsia="Times New Roman" w:hAnsi="Montserrat" w:cs="Calibri"/>
                <w:color w:val="000000"/>
                <w:lang w:val="es-ES_tradnl" w:eastAsia="es-MX"/>
              </w:rPr>
            </w:pPr>
          </w:p>
          <w:p w14:paraId="26912C34" w14:textId="77777777" w:rsidR="003148C2" w:rsidRDefault="003148C2">
            <w:pPr>
              <w:spacing w:line="256" w:lineRule="auto"/>
              <w:jc w:val="center"/>
              <w:rPr>
                <w:rFonts w:ascii="Montserrat" w:eastAsia="Times New Roman" w:hAnsi="Montserrat" w:cs="Calibri"/>
                <w:color w:val="000000"/>
                <w:lang w:eastAsia="es-MX"/>
              </w:rPr>
            </w:pPr>
          </w:p>
          <w:p w14:paraId="2A599D0F" w14:textId="77777777" w:rsidR="003148C2" w:rsidRDefault="003148C2">
            <w:pPr>
              <w:spacing w:line="256" w:lineRule="auto"/>
              <w:jc w:val="center"/>
              <w:rPr>
                <w:rFonts w:ascii="Montserrat" w:eastAsia="Times New Roman" w:hAnsi="Montserrat" w:cs="Calibri"/>
                <w:color w:val="000000"/>
                <w:lang w:eastAsia="es-MX"/>
              </w:rPr>
            </w:pPr>
          </w:p>
          <w:p w14:paraId="4AEB1DF1" w14:textId="77777777" w:rsidR="003148C2" w:rsidRDefault="003148C2">
            <w:pPr>
              <w:spacing w:line="256" w:lineRule="auto"/>
              <w:jc w:val="center"/>
              <w:rPr>
                <w:rFonts w:ascii="Montserrat" w:eastAsia="Times New Roman" w:hAnsi="Montserrat" w:cs="Calibri"/>
                <w:color w:val="000000"/>
                <w:lang w:eastAsia="es-MX"/>
              </w:rPr>
            </w:pPr>
          </w:p>
          <w:p w14:paraId="38E88A0E" w14:textId="77777777" w:rsidR="003148C2" w:rsidRDefault="003148C2">
            <w:pPr>
              <w:spacing w:line="256" w:lineRule="auto"/>
              <w:jc w:val="center"/>
              <w:rPr>
                <w:rFonts w:ascii="Montserrat" w:eastAsia="Times New Roman" w:hAnsi="Montserrat" w:cs="Calibri"/>
                <w:color w:val="000000"/>
                <w:lang w:eastAsia="es-MX"/>
              </w:rPr>
            </w:pPr>
          </w:p>
          <w:p w14:paraId="4C051D51"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T3 “Directorio de Bancos de Sangre, Centro de Colecta y Servicios de Transfusión”</w:t>
            </w:r>
          </w:p>
          <w:p w14:paraId="7B428B48" w14:textId="77777777" w:rsidR="003148C2" w:rsidRDefault="003148C2">
            <w:pPr>
              <w:spacing w:line="256" w:lineRule="auto"/>
              <w:jc w:val="center"/>
              <w:rPr>
                <w:rFonts w:ascii="Montserrat" w:eastAsia="Times New Roman" w:hAnsi="Montserrat" w:cs="Calibri"/>
                <w:color w:val="000000"/>
                <w:lang w:eastAsia="es-MX"/>
              </w:rPr>
            </w:pPr>
          </w:p>
          <w:p w14:paraId="42E647B6" w14:textId="77777777" w:rsidR="003148C2" w:rsidRDefault="003148C2">
            <w:pPr>
              <w:spacing w:line="256" w:lineRule="auto"/>
              <w:jc w:val="center"/>
              <w:rPr>
                <w:rFonts w:ascii="Montserrat" w:eastAsia="Times New Roman" w:hAnsi="Montserrat" w:cs="Calibri"/>
                <w:color w:val="000000"/>
                <w:lang w:eastAsia="es-MX"/>
              </w:rPr>
            </w:pPr>
          </w:p>
          <w:p w14:paraId="1759E304" w14:textId="77777777" w:rsidR="003148C2" w:rsidRDefault="003148C2">
            <w:pPr>
              <w:spacing w:line="256" w:lineRule="auto"/>
              <w:jc w:val="center"/>
              <w:rPr>
                <w:rFonts w:ascii="Montserrat" w:eastAsia="Times New Roman" w:hAnsi="Montserrat" w:cs="Calibri"/>
                <w:color w:val="000000"/>
                <w:lang w:eastAsia="es-MX"/>
              </w:rPr>
            </w:pPr>
          </w:p>
          <w:p w14:paraId="6E66D862" w14:textId="77777777" w:rsidR="003148C2" w:rsidRDefault="003148C2">
            <w:pPr>
              <w:spacing w:line="256" w:lineRule="auto"/>
              <w:jc w:val="center"/>
              <w:rPr>
                <w:rFonts w:ascii="Montserrat" w:eastAsia="Times New Roman" w:hAnsi="Montserrat" w:cs="Calibri"/>
                <w:color w:val="000000"/>
                <w:lang w:eastAsia="es-MX"/>
              </w:rPr>
            </w:pPr>
          </w:p>
          <w:p w14:paraId="7A880FD3" w14:textId="77777777" w:rsidR="003148C2" w:rsidRDefault="003148C2">
            <w:pPr>
              <w:spacing w:line="256" w:lineRule="auto"/>
              <w:jc w:val="center"/>
              <w:rPr>
                <w:rFonts w:ascii="Montserrat" w:eastAsia="Times New Roman" w:hAnsi="Montserrat" w:cs="Calibri"/>
                <w:color w:val="000000"/>
                <w:lang w:eastAsia="es-MX"/>
              </w:rPr>
            </w:pPr>
          </w:p>
          <w:p w14:paraId="50D404F7" w14:textId="77777777" w:rsidR="003148C2" w:rsidRDefault="003148C2">
            <w:pPr>
              <w:spacing w:line="256" w:lineRule="auto"/>
              <w:jc w:val="center"/>
              <w:rPr>
                <w:rFonts w:ascii="Montserrat" w:eastAsia="Times New Roman" w:hAnsi="Montserrat" w:cs="Calibri"/>
                <w:color w:val="000000"/>
                <w:lang w:eastAsia="es-MX"/>
              </w:rPr>
            </w:pPr>
          </w:p>
          <w:p w14:paraId="70CF668C" w14:textId="77777777" w:rsidR="003148C2" w:rsidRDefault="003148C2">
            <w:pPr>
              <w:spacing w:line="256" w:lineRule="auto"/>
              <w:jc w:val="center"/>
              <w:rPr>
                <w:rFonts w:ascii="Montserrat" w:eastAsia="Times New Roman" w:hAnsi="Montserrat" w:cs="Calibri"/>
                <w:color w:val="000000"/>
                <w:lang w:eastAsia="es-MX"/>
              </w:rPr>
            </w:pPr>
          </w:p>
          <w:p w14:paraId="5F9DFB80" w14:textId="77777777" w:rsidR="003148C2" w:rsidRDefault="003148C2">
            <w:pPr>
              <w:spacing w:line="256" w:lineRule="auto"/>
              <w:jc w:val="center"/>
              <w:rPr>
                <w:rFonts w:ascii="Montserrat" w:eastAsia="Times New Roman" w:hAnsi="Montserrat" w:cs="Calibri"/>
                <w:color w:val="000000"/>
                <w:lang w:eastAsia="es-MX"/>
              </w:rPr>
            </w:pPr>
          </w:p>
          <w:p w14:paraId="4AC6340B" w14:textId="77777777" w:rsidR="003148C2" w:rsidRDefault="003148C2">
            <w:pPr>
              <w:spacing w:line="256" w:lineRule="auto"/>
              <w:jc w:val="center"/>
              <w:rPr>
                <w:rFonts w:ascii="Montserrat" w:eastAsia="Times New Roman" w:hAnsi="Montserrat" w:cs="Calibri"/>
                <w:color w:val="000000"/>
                <w:lang w:eastAsia="es-MX"/>
              </w:rPr>
            </w:pPr>
          </w:p>
          <w:p w14:paraId="30C75BF8" w14:textId="77777777" w:rsidR="003148C2" w:rsidRDefault="003148C2">
            <w:pPr>
              <w:spacing w:line="256" w:lineRule="auto"/>
              <w:jc w:val="center"/>
              <w:rPr>
                <w:rFonts w:ascii="Montserrat" w:eastAsia="Times New Roman" w:hAnsi="Montserrat" w:cs="Calibri"/>
                <w:color w:val="000000"/>
                <w:lang w:eastAsia="es-MX"/>
              </w:rPr>
            </w:pPr>
          </w:p>
          <w:p w14:paraId="6B2007FE" w14:textId="77777777" w:rsidR="003148C2" w:rsidRDefault="003148C2">
            <w:pPr>
              <w:spacing w:line="256" w:lineRule="auto"/>
              <w:jc w:val="center"/>
              <w:rPr>
                <w:rFonts w:ascii="Montserrat" w:eastAsia="Times New Roman" w:hAnsi="Montserrat" w:cs="Calibri"/>
                <w:color w:val="000000"/>
                <w:lang w:eastAsia="es-MX"/>
              </w:rPr>
            </w:pPr>
          </w:p>
          <w:p w14:paraId="46DF7F61" w14:textId="77777777" w:rsidR="003148C2" w:rsidRDefault="003148C2">
            <w:pPr>
              <w:spacing w:line="256" w:lineRule="auto"/>
              <w:jc w:val="center"/>
              <w:rPr>
                <w:rFonts w:ascii="Montserrat" w:eastAsia="Times New Roman" w:hAnsi="Montserrat" w:cs="Calibri"/>
                <w:color w:val="000000"/>
                <w:lang w:eastAsia="es-MX"/>
              </w:rPr>
            </w:pPr>
          </w:p>
          <w:p w14:paraId="0726797E" w14:textId="77777777" w:rsidR="003148C2" w:rsidRDefault="003148C2">
            <w:pPr>
              <w:spacing w:line="256" w:lineRule="auto"/>
              <w:jc w:val="center"/>
              <w:rPr>
                <w:rFonts w:ascii="Montserrat" w:eastAsia="Times New Roman" w:hAnsi="Montserrat" w:cs="Calibri"/>
                <w:color w:val="000000"/>
                <w:lang w:eastAsia="es-MX"/>
              </w:rPr>
            </w:pPr>
          </w:p>
          <w:p w14:paraId="6A0F94A9" w14:textId="77777777" w:rsidR="003148C2" w:rsidRDefault="003148C2">
            <w:pPr>
              <w:spacing w:line="256" w:lineRule="auto"/>
              <w:jc w:val="center"/>
              <w:rPr>
                <w:rFonts w:ascii="Montserrat" w:eastAsia="Times New Roman" w:hAnsi="Montserrat" w:cs="Calibri"/>
                <w:color w:val="000000"/>
                <w:lang w:eastAsia="es-MX"/>
              </w:rPr>
            </w:pPr>
          </w:p>
          <w:p w14:paraId="72C718F1" w14:textId="77777777" w:rsidR="003148C2" w:rsidRDefault="003148C2">
            <w:pPr>
              <w:spacing w:line="256" w:lineRule="auto"/>
              <w:jc w:val="center"/>
              <w:rPr>
                <w:rFonts w:ascii="Montserrat" w:eastAsia="Times New Roman" w:hAnsi="Montserrat" w:cs="Calibri"/>
                <w:color w:val="000000"/>
                <w:lang w:eastAsia="es-MX"/>
              </w:rPr>
            </w:pPr>
          </w:p>
          <w:p w14:paraId="5B14D7ED" w14:textId="77777777" w:rsidR="003148C2" w:rsidRDefault="003148C2">
            <w:pPr>
              <w:spacing w:line="256" w:lineRule="auto"/>
              <w:jc w:val="center"/>
              <w:rPr>
                <w:rFonts w:ascii="Montserrat" w:eastAsia="Times New Roman" w:hAnsi="Montserrat" w:cs="Calibri"/>
                <w:color w:val="000000"/>
                <w:lang w:eastAsia="es-MX"/>
              </w:rPr>
            </w:pPr>
          </w:p>
          <w:p w14:paraId="49AC7B09" w14:textId="77777777" w:rsidR="003148C2" w:rsidRDefault="003148C2">
            <w:pPr>
              <w:spacing w:line="256" w:lineRule="auto"/>
              <w:jc w:val="center"/>
              <w:rPr>
                <w:rFonts w:ascii="Montserrat" w:eastAsia="Times New Roman" w:hAnsi="Montserrat" w:cs="Calibri"/>
                <w:color w:val="000000"/>
                <w:lang w:eastAsia="es-MX"/>
              </w:rPr>
            </w:pPr>
          </w:p>
          <w:p w14:paraId="78F8DD3C" w14:textId="77777777" w:rsidR="003148C2" w:rsidRDefault="003148C2">
            <w:pPr>
              <w:spacing w:line="256" w:lineRule="auto"/>
              <w:jc w:val="center"/>
              <w:rPr>
                <w:rFonts w:ascii="Montserrat" w:eastAsia="Times New Roman" w:hAnsi="Montserrat" w:cs="Calibri"/>
                <w:color w:val="000000"/>
                <w:lang w:eastAsia="es-MX"/>
              </w:rPr>
            </w:pPr>
          </w:p>
          <w:p w14:paraId="7E4C463F" w14:textId="77777777" w:rsidR="003148C2" w:rsidRDefault="003148C2">
            <w:pPr>
              <w:spacing w:line="256" w:lineRule="auto"/>
              <w:jc w:val="center"/>
              <w:rPr>
                <w:rFonts w:ascii="Montserrat" w:eastAsia="Times New Roman" w:hAnsi="Montserrat" w:cs="Calibri"/>
                <w:color w:val="000000"/>
                <w:lang w:eastAsia="es-MX"/>
              </w:rPr>
            </w:pPr>
          </w:p>
          <w:p w14:paraId="4F2FDE0A" w14:textId="77777777" w:rsidR="003148C2" w:rsidRDefault="003148C2">
            <w:pPr>
              <w:spacing w:line="256" w:lineRule="auto"/>
              <w:rPr>
                <w:rFonts w:ascii="Montserrat" w:eastAsia="Times New Roman" w:hAnsi="Montserrat" w:cs="Calibri"/>
                <w:color w:val="000000"/>
                <w:lang w:eastAsia="es-MX"/>
              </w:rPr>
            </w:pPr>
          </w:p>
          <w:p w14:paraId="7A6608E9" w14:textId="77777777" w:rsidR="003148C2" w:rsidRDefault="003148C2">
            <w:pPr>
              <w:spacing w:line="256" w:lineRule="auto"/>
              <w:jc w:val="center"/>
              <w:rPr>
                <w:rFonts w:ascii="Montserrat" w:eastAsia="Times New Roman" w:hAnsi="Montserrat" w:cs="Calibri"/>
                <w:color w:val="000000"/>
                <w:lang w:eastAsia="es-MX"/>
              </w:rPr>
            </w:pPr>
          </w:p>
          <w:p w14:paraId="3770C656" w14:textId="77777777" w:rsidR="003148C2" w:rsidRDefault="003148C2">
            <w:pPr>
              <w:spacing w:line="256" w:lineRule="auto"/>
              <w:jc w:val="center"/>
              <w:rPr>
                <w:rFonts w:ascii="Montserrat" w:eastAsia="Times New Roman" w:hAnsi="Montserrat" w:cs="Calibri"/>
                <w:color w:val="000000"/>
                <w:lang w:eastAsia="es-MX"/>
              </w:rPr>
            </w:pPr>
          </w:p>
          <w:p w14:paraId="7C759619" w14:textId="77777777" w:rsidR="003148C2" w:rsidRDefault="003148C2">
            <w:pPr>
              <w:spacing w:line="256" w:lineRule="auto"/>
              <w:jc w:val="center"/>
              <w:rPr>
                <w:rFonts w:ascii="Montserrat" w:eastAsia="Times New Roman" w:hAnsi="Montserrat" w:cs="Calibri"/>
                <w:color w:val="000000"/>
                <w:lang w:eastAsia="es-MX"/>
              </w:rPr>
            </w:pPr>
          </w:p>
          <w:p w14:paraId="460C3A83" w14:textId="77777777" w:rsidR="003148C2" w:rsidRDefault="003148C2">
            <w:pPr>
              <w:spacing w:line="256" w:lineRule="auto"/>
              <w:jc w:val="center"/>
              <w:rPr>
                <w:rFonts w:ascii="Montserrat" w:eastAsia="Times New Roman" w:hAnsi="Montserrat" w:cs="Calibri"/>
                <w:color w:val="000000"/>
                <w:lang w:eastAsia="es-MX"/>
              </w:rPr>
            </w:pPr>
          </w:p>
          <w:p w14:paraId="5E2D9020" w14:textId="77777777" w:rsidR="003148C2" w:rsidRDefault="003148C2">
            <w:pPr>
              <w:spacing w:line="256" w:lineRule="auto"/>
              <w:jc w:val="center"/>
              <w:rPr>
                <w:rFonts w:ascii="Montserrat" w:eastAsia="Times New Roman" w:hAnsi="Montserrat" w:cs="Calibri"/>
                <w:color w:val="000000"/>
                <w:lang w:eastAsia="es-MX"/>
              </w:rPr>
            </w:pPr>
          </w:p>
          <w:p w14:paraId="14FF01FB" w14:textId="77777777" w:rsidR="003148C2" w:rsidRDefault="003148C2">
            <w:pPr>
              <w:spacing w:line="256" w:lineRule="auto"/>
              <w:rPr>
                <w:rFonts w:ascii="Montserrat" w:eastAsia="Times New Roman" w:hAnsi="Montserrat" w:cs="Calibri"/>
                <w:color w:val="000000"/>
                <w:lang w:eastAsia="es-MX"/>
              </w:rPr>
            </w:pPr>
          </w:p>
          <w:p w14:paraId="15FBB24F" w14:textId="77777777" w:rsidR="003148C2" w:rsidRDefault="003148C2">
            <w:pPr>
              <w:spacing w:line="256" w:lineRule="auto"/>
              <w:rPr>
                <w:rFonts w:ascii="Montserrat" w:eastAsia="Times New Roman" w:hAnsi="Montserrat" w:cs="Calibri"/>
                <w:color w:val="000000"/>
                <w:lang w:eastAsia="es-MX"/>
              </w:rPr>
            </w:pPr>
          </w:p>
          <w:p w14:paraId="73F4360C" w14:textId="77777777" w:rsidR="003148C2" w:rsidRDefault="003148C2">
            <w:pPr>
              <w:spacing w:line="256" w:lineRule="auto"/>
              <w:rPr>
                <w:rFonts w:ascii="Montserrat" w:eastAsia="Times New Roman" w:hAnsi="Montserrat" w:cs="Calibri"/>
                <w:color w:val="000000"/>
                <w:lang w:eastAsia="es-MX"/>
              </w:rPr>
            </w:pPr>
          </w:p>
          <w:p w14:paraId="7ACA50C8"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Inscripción al programa de Control de Calidad Externo</w:t>
            </w:r>
          </w:p>
        </w:tc>
      </w:tr>
      <w:tr w:rsidR="003148C2" w14:paraId="6E24E687" w14:textId="77777777" w:rsidTr="003148C2">
        <w:trPr>
          <w:trHeight w:val="838"/>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tcPr>
          <w:p w14:paraId="52431D7E"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lastRenderedPageBreak/>
              <w:t>Proveedor Adjudicado</w:t>
            </w:r>
          </w:p>
          <w:p w14:paraId="73CF546B" w14:textId="77777777" w:rsidR="003148C2" w:rsidRDefault="003148C2">
            <w:pPr>
              <w:spacing w:line="256" w:lineRule="auto"/>
              <w:jc w:val="center"/>
              <w:rPr>
                <w:rFonts w:ascii="Montserrat" w:eastAsia="Times New Roman" w:hAnsi="Montserrat" w:cs="Calibri"/>
                <w:color w:val="000000"/>
                <w:lang w:eastAsia="es-MX"/>
              </w:rPr>
            </w:pPr>
          </w:p>
          <w:p w14:paraId="73E6916B"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6F659C25" w14:textId="77777777" w:rsidR="003148C2" w:rsidRDefault="003148C2">
            <w:pPr>
              <w:spacing w:line="256" w:lineRule="auto"/>
              <w:jc w:val="center"/>
              <w:rPr>
                <w:rFonts w:ascii="Montserrat" w:eastAsia="Times New Roman" w:hAnsi="Montserrat" w:cs="Calibri"/>
                <w:color w:val="000000"/>
                <w:lang w:eastAsia="es-MX"/>
              </w:rPr>
            </w:pPr>
          </w:p>
          <w:p w14:paraId="28243566"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10214A92" w14:textId="77777777" w:rsidR="003148C2" w:rsidRDefault="003148C2">
            <w:pPr>
              <w:spacing w:line="256" w:lineRule="auto"/>
              <w:jc w:val="center"/>
              <w:rPr>
                <w:rFonts w:ascii="Montserrat" w:eastAsia="Times New Roman" w:hAnsi="Montserrat" w:cs="Calibri"/>
                <w:color w:val="000000"/>
                <w:lang w:eastAsia="es-MX"/>
              </w:rPr>
            </w:pPr>
          </w:p>
          <w:p w14:paraId="68368593"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nil"/>
              <w:bottom w:val="nil"/>
              <w:right w:val="single" w:sz="4" w:space="0" w:color="auto"/>
            </w:tcBorders>
            <w:vAlign w:val="center"/>
          </w:tcPr>
          <w:p w14:paraId="0EAF3DA2" w14:textId="77777777" w:rsidR="003148C2" w:rsidRDefault="003148C2">
            <w:pPr>
              <w:suppressAutoHyphens/>
              <w:spacing w:line="256" w:lineRule="auto"/>
              <w:ind w:right="-1"/>
              <w:jc w:val="both"/>
              <w:rPr>
                <w:rFonts w:ascii="Montserrat" w:eastAsiaTheme="minorHAnsi" w:hAnsi="Montserrat"/>
                <w:b/>
                <w:lang w:val="es-ES" w:eastAsia="es-ES_tradnl"/>
              </w:rPr>
            </w:pPr>
            <w:r>
              <w:rPr>
                <w:rFonts w:ascii="Montserrat" w:hAnsi="Montserrat"/>
                <w:b/>
                <w:lang w:val="es-ES"/>
              </w:rPr>
              <w:t>Entrega inicial de bienes de consumo</w:t>
            </w:r>
          </w:p>
          <w:p w14:paraId="73DC3289" w14:textId="77777777" w:rsidR="003148C2" w:rsidRDefault="003148C2" w:rsidP="003148C2">
            <w:pPr>
              <w:numPr>
                <w:ilvl w:val="0"/>
                <w:numId w:val="17"/>
              </w:numPr>
              <w:tabs>
                <w:tab w:val="left" w:pos="-284"/>
                <w:tab w:val="left" w:pos="0"/>
              </w:tabs>
              <w:suppressAutoHyphens/>
              <w:spacing w:after="0" w:line="256" w:lineRule="auto"/>
              <w:ind w:left="55" w:right="51" w:hanging="284"/>
              <w:jc w:val="both"/>
              <w:rPr>
                <w:rFonts w:ascii="Montserrat" w:eastAsia="Times New Roman" w:hAnsi="Montserrat" w:cs="Calibri"/>
                <w:color w:val="000000"/>
                <w:lang w:val="es-ES_tradnl" w:eastAsia="es-MX"/>
              </w:rPr>
            </w:pPr>
            <w:r>
              <w:rPr>
                <w:rFonts w:ascii="Montserrat" w:eastAsia="Times New Roman" w:hAnsi="Montserrat" w:cs="Calibri"/>
                <w:b/>
                <w:color w:val="000000"/>
                <w:lang w:eastAsia="es-MX"/>
              </w:rPr>
              <w:br/>
            </w:r>
            <w:r>
              <w:rPr>
                <w:rFonts w:ascii="Montserrat" w:eastAsia="Times New Roman" w:hAnsi="Montserrat" w:cs="Calibri"/>
                <w:color w:val="000000"/>
                <w:lang w:eastAsia="es-MX"/>
              </w:rPr>
              <w:t xml:space="preserve">La primera dotación de bienes de consumo será para la realización de la cantidad máxima de procedimientos, bolsas de sangre y estudios de Banco de Sangre realizados en 45 días, conforme se establece en el “Anexo T1” y que deberá entregarse dentro de los 7 días naturales previos a la puesta en operación de los equipos, en las Unidades Médicas del “Anexo T3”. </w:t>
            </w:r>
          </w:p>
          <w:p w14:paraId="618BA4EF" w14:textId="77777777" w:rsidR="003148C2" w:rsidRDefault="003148C2">
            <w:pPr>
              <w:tabs>
                <w:tab w:val="left" w:pos="0"/>
              </w:tabs>
              <w:suppressAutoHyphens/>
              <w:spacing w:line="256" w:lineRule="auto"/>
              <w:jc w:val="both"/>
              <w:rPr>
                <w:rFonts w:ascii="Montserrat" w:eastAsia="Times New Roman" w:hAnsi="Montserrat" w:cs="Calibri"/>
                <w:color w:val="000000"/>
                <w:lang w:eastAsia="es-MX"/>
              </w:rPr>
            </w:pPr>
          </w:p>
        </w:tc>
        <w:tc>
          <w:tcPr>
            <w:tcW w:w="2009" w:type="dxa"/>
            <w:tcBorders>
              <w:top w:val="single" w:sz="4" w:space="0" w:color="auto"/>
              <w:left w:val="nil"/>
              <w:bottom w:val="nil"/>
              <w:right w:val="single" w:sz="4" w:space="0" w:color="auto"/>
            </w:tcBorders>
            <w:noWrap/>
          </w:tcPr>
          <w:p w14:paraId="454345B5"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40D60546"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6D952412"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0D95B7F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43BFF253"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T1 “Requerimiento del SMI de BS”</w:t>
            </w:r>
          </w:p>
          <w:p w14:paraId="35C02156"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26CBA926"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T3 “Directorio de Bancos de Sangre, Centro de Colecta y Servicios de Transfusión”</w:t>
            </w:r>
          </w:p>
        </w:tc>
      </w:tr>
      <w:tr w:rsidR="003148C2" w14:paraId="3BDCE83B" w14:textId="77777777" w:rsidTr="003148C2">
        <w:trPr>
          <w:trHeight w:val="83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ACAD13" w14:textId="77777777" w:rsidR="003148C2" w:rsidRDefault="003148C2">
            <w:pPr>
              <w:spacing w:line="256" w:lineRule="auto"/>
              <w:rPr>
                <w:rFonts w:ascii="Montserrat" w:eastAsia="Times New Roman" w:hAnsi="Montserrat" w:cs="Calibri"/>
                <w:color w:val="000000"/>
                <w:lang w:val="es-ES_tradnl" w:eastAsia="es-MX"/>
              </w:rPr>
            </w:pPr>
          </w:p>
        </w:tc>
        <w:tc>
          <w:tcPr>
            <w:tcW w:w="4987" w:type="dxa"/>
            <w:tcBorders>
              <w:top w:val="nil"/>
              <w:left w:val="nil"/>
              <w:bottom w:val="single" w:sz="4" w:space="0" w:color="auto"/>
              <w:right w:val="single" w:sz="4" w:space="0" w:color="auto"/>
            </w:tcBorders>
            <w:vAlign w:val="center"/>
            <w:hideMark/>
          </w:tcPr>
          <w:p w14:paraId="33787843"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realizará la recepción mediante el “Anexo T6”. Además, validará que los bienes de consumo (reactivos, controles, calibradores y consumibles) sean originales y compatibles con los equipos instalados por el Proveedor Adjudicado. Considerando una vigencia de caducidad de al menos 2 meses, a excepción de células sanguíneas (controles) 30 días.</w:t>
            </w:r>
          </w:p>
          <w:p w14:paraId="2FAA6B52"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br/>
              <w:t>Los horarios de recepción de los bienes de consumo serán de lunes a viernes de 9:00 a 13:00 horas, en días hábiles para el Instituto.</w:t>
            </w:r>
          </w:p>
        </w:tc>
        <w:tc>
          <w:tcPr>
            <w:tcW w:w="2009" w:type="dxa"/>
            <w:tcBorders>
              <w:top w:val="nil"/>
              <w:left w:val="nil"/>
              <w:bottom w:val="single" w:sz="4" w:space="0" w:color="auto"/>
              <w:right w:val="single" w:sz="4" w:space="0" w:color="auto"/>
            </w:tcBorders>
            <w:noWrap/>
          </w:tcPr>
          <w:p w14:paraId="37E3FF7B"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40CCF198"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p>
          <w:p w14:paraId="115D1AE1"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T6 “Cédula Única de Control de Bienes de Consumo”</w:t>
            </w:r>
          </w:p>
        </w:tc>
      </w:tr>
      <w:tr w:rsidR="003148C2" w14:paraId="7D0F404B" w14:textId="77777777" w:rsidTr="003148C2">
        <w:trPr>
          <w:trHeight w:val="680"/>
          <w:jc w:val="center"/>
        </w:trPr>
        <w:tc>
          <w:tcPr>
            <w:tcW w:w="1980" w:type="dxa"/>
            <w:tcBorders>
              <w:top w:val="single" w:sz="4" w:space="0" w:color="auto"/>
              <w:left w:val="single" w:sz="4" w:space="0" w:color="auto"/>
              <w:bottom w:val="single" w:sz="4" w:space="0" w:color="auto"/>
              <w:right w:val="single" w:sz="4" w:space="0" w:color="auto"/>
            </w:tcBorders>
            <w:vAlign w:val="center"/>
          </w:tcPr>
          <w:p w14:paraId="24C5E5A5"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5707A5FC" w14:textId="77777777" w:rsidR="003148C2" w:rsidRDefault="003148C2">
            <w:pPr>
              <w:spacing w:line="256" w:lineRule="auto"/>
              <w:jc w:val="center"/>
              <w:rPr>
                <w:rFonts w:ascii="Montserrat" w:eastAsia="Times New Roman" w:hAnsi="Montserrat" w:cs="Calibri"/>
                <w:color w:val="000000"/>
                <w:lang w:eastAsia="es-MX"/>
              </w:rPr>
            </w:pPr>
          </w:p>
          <w:p w14:paraId="5B77937B"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o Encargada(o) del Banco de Sangre, Centro de Colecta o Servicio de Transfusión</w:t>
            </w:r>
          </w:p>
        </w:tc>
        <w:tc>
          <w:tcPr>
            <w:tcW w:w="4987" w:type="dxa"/>
            <w:tcBorders>
              <w:top w:val="single" w:sz="4" w:space="0" w:color="auto"/>
              <w:left w:val="nil"/>
              <w:bottom w:val="single" w:sz="4" w:space="0" w:color="auto"/>
              <w:right w:val="single" w:sz="4" w:space="0" w:color="auto"/>
            </w:tcBorders>
            <w:vAlign w:val="center"/>
          </w:tcPr>
          <w:p w14:paraId="1561B4D8" w14:textId="77777777" w:rsidR="003148C2" w:rsidRDefault="003148C2">
            <w:pPr>
              <w:suppressAutoHyphens/>
              <w:spacing w:line="256" w:lineRule="auto"/>
              <w:ind w:right="-1"/>
              <w:jc w:val="both"/>
              <w:rPr>
                <w:rFonts w:ascii="Montserrat" w:eastAsiaTheme="minorHAnsi" w:hAnsi="Montserrat"/>
                <w:b/>
                <w:lang w:eastAsia="es-ES_tradnl"/>
              </w:rPr>
            </w:pPr>
            <w:r>
              <w:rPr>
                <w:rFonts w:ascii="Montserrat" w:hAnsi="Montserrat"/>
                <w:b/>
              </w:rPr>
              <w:t>Procedimiento para el registro del Equipo del SMI de BS:</w:t>
            </w:r>
          </w:p>
          <w:p w14:paraId="6063902B" w14:textId="77777777" w:rsidR="003148C2" w:rsidRDefault="003148C2">
            <w:pPr>
              <w:suppressAutoHyphens/>
              <w:spacing w:line="256" w:lineRule="auto"/>
              <w:ind w:right="-1"/>
              <w:jc w:val="both"/>
              <w:rPr>
                <w:rFonts w:ascii="Montserrat" w:hAnsi="Montserrat"/>
                <w:lang w:val="es-ES"/>
              </w:rPr>
            </w:pPr>
          </w:p>
          <w:p w14:paraId="669EA952" w14:textId="77777777" w:rsidR="003148C2" w:rsidRDefault="003148C2">
            <w:pPr>
              <w:tabs>
                <w:tab w:val="left" w:pos="0"/>
              </w:tabs>
              <w:spacing w:line="256" w:lineRule="auto"/>
              <w:ind w:right="49"/>
              <w:contextualSpacing/>
              <w:jc w:val="both"/>
              <w:rPr>
                <w:rFonts w:ascii="Montserrat" w:hAnsi="Montserrat"/>
                <w:lang w:val="es-ES_tradnl"/>
              </w:rPr>
            </w:pPr>
            <w:r>
              <w:rPr>
                <w:rFonts w:ascii="Montserrat" w:eastAsia="Times New Roman" w:hAnsi="Montserrat" w:cs="Calibri"/>
                <w:color w:val="000000"/>
                <w:lang w:eastAsia="es-MX"/>
              </w:rPr>
              <w:t>Los licitantes adjudicados deberán entregar el Anexo T4.1 por cada equipo instalado en original al Jefe o Encargado del Banco de Sangre, Centro de Colecta o Servicio de Transfusión y en copia digital a la CPSMA/CTSMI adjuntando archivo XLS con la información de la base instalada (equipos) por unidad médica a más tardar el día 90 posterior a la fecha de emisión y notificación del fallo.</w:t>
            </w:r>
          </w:p>
        </w:tc>
        <w:tc>
          <w:tcPr>
            <w:tcW w:w="2009" w:type="dxa"/>
            <w:tcBorders>
              <w:top w:val="single" w:sz="4" w:space="0" w:color="auto"/>
              <w:left w:val="nil"/>
              <w:bottom w:val="single" w:sz="4" w:space="0" w:color="auto"/>
              <w:right w:val="single" w:sz="4" w:space="0" w:color="auto"/>
            </w:tcBorders>
            <w:noWrap/>
            <w:vAlign w:val="center"/>
            <w:hideMark/>
          </w:tcPr>
          <w:p w14:paraId="6FD2979C" w14:textId="77777777" w:rsidR="003148C2" w:rsidRDefault="003148C2">
            <w:pPr>
              <w:tabs>
                <w:tab w:val="left" w:pos="-284"/>
                <w:tab w:val="left" w:pos="720"/>
                <w:tab w:val="left" w:pos="1080"/>
                <w:tab w:val="left" w:pos="9498"/>
              </w:tabs>
              <w:spacing w:line="256" w:lineRule="auto"/>
              <w:ind w:right="51"/>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T4.1</w:t>
            </w:r>
          </w:p>
        </w:tc>
      </w:tr>
    </w:tbl>
    <w:p w14:paraId="4D226A91" w14:textId="77777777" w:rsidR="003148C2" w:rsidRDefault="003148C2" w:rsidP="003148C2">
      <w:pPr>
        <w:suppressAutoHyphens/>
        <w:ind w:right="-1"/>
        <w:jc w:val="both"/>
        <w:rPr>
          <w:rFonts w:ascii="Montserrat" w:eastAsiaTheme="minorHAnsi" w:hAnsi="Montserrat"/>
          <w:b/>
          <w:sz w:val="24"/>
          <w:szCs w:val="24"/>
          <w:lang w:val="es-ES" w:eastAsia="es-ES_tradnl"/>
        </w:rPr>
      </w:pPr>
    </w:p>
    <w:p w14:paraId="3C5F171D" w14:textId="77777777" w:rsidR="003148C2" w:rsidRDefault="003148C2" w:rsidP="003148C2">
      <w:pPr>
        <w:suppressAutoHyphens/>
        <w:ind w:right="-1"/>
        <w:jc w:val="both"/>
        <w:rPr>
          <w:rFonts w:ascii="Montserrat" w:hAnsi="Montserrat"/>
          <w:b/>
          <w:lang w:val="es-ES"/>
        </w:rPr>
      </w:pPr>
    </w:p>
    <w:p w14:paraId="27069698" w14:textId="77777777" w:rsidR="003148C2" w:rsidRDefault="003148C2" w:rsidP="003148C2">
      <w:pPr>
        <w:suppressAutoHyphens/>
        <w:ind w:right="-1"/>
        <w:jc w:val="both"/>
        <w:rPr>
          <w:rFonts w:ascii="Montserrat" w:hAnsi="Montserrat"/>
          <w:lang w:val="es-ES"/>
        </w:rPr>
      </w:pPr>
      <w:r>
        <w:rPr>
          <w:rFonts w:ascii="Montserrat" w:hAnsi="Montserrat"/>
          <w:lang w:val="es-ES"/>
        </w:rPr>
        <w:t xml:space="preserve">El Proveedor Adjudicado cumplirá con la puesta a punto del SMI de BS, una vez que el Administrador del contrato y la(el) Jefa(e) de Servicio o Encargada(o) del Banco de Sangre, Centro de Colecta o Servicio de Transfusión validen que ha cumplido con los términos y condiciones de cada una de las actividades de la implementación del servicio. </w:t>
      </w:r>
    </w:p>
    <w:p w14:paraId="42CBFDA4" w14:textId="77777777" w:rsidR="003148C2" w:rsidRDefault="003148C2" w:rsidP="003148C2">
      <w:pPr>
        <w:suppressAutoHyphens/>
        <w:ind w:right="-1"/>
        <w:jc w:val="both"/>
        <w:rPr>
          <w:rFonts w:ascii="Montserrat" w:hAnsi="Montserrat"/>
          <w:sz w:val="24"/>
          <w:szCs w:val="24"/>
          <w:lang w:val="es-ES"/>
        </w:rPr>
      </w:pPr>
    </w:p>
    <w:p w14:paraId="26CE4DCD" w14:textId="77777777" w:rsidR="003148C2" w:rsidRDefault="003148C2" w:rsidP="003148C2">
      <w:pPr>
        <w:suppressAutoHyphens/>
        <w:ind w:right="-1"/>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t xml:space="preserve">Una vez que el Servicio Médico Integral se encuentre en operación, el Proveedor Adjudicado deberá cumplir con las actividades para el SEGUIMIENTO durante la vigencia del contrato. </w:t>
      </w:r>
    </w:p>
    <w:p w14:paraId="538B876A" w14:textId="77777777" w:rsidR="003148C2" w:rsidRDefault="003148C2" w:rsidP="003148C2">
      <w:pPr>
        <w:suppressAutoHyphens/>
        <w:ind w:right="-1"/>
        <w:jc w:val="both"/>
        <w:rPr>
          <w:rFonts w:ascii="Montserrat" w:eastAsiaTheme="minorHAnsi" w:hAnsi="Montserrat"/>
          <w:sz w:val="24"/>
          <w:szCs w:val="24"/>
          <w:lang w:val="es-ES" w:eastAsia="es-ES_tradnl"/>
        </w:rPr>
      </w:pPr>
    </w:p>
    <w:p w14:paraId="2AD6D476" w14:textId="77777777" w:rsidR="003148C2" w:rsidRDefault="003148C2" w:rsidP="003148C2">
      <w:pPr>
        <w:rPr>
          <w:rFonts w:ascii="Montserrat" w:hAnsi="Montserrat"/>
          <w:b/>
          <w:sz w:val="32"/>
          <w:szCs w:val="32"/>
          <w:lang w:val="es-ES"/>
        </w:rPr>
      </w:pPr>
      <w:r>
        <w:rPr>
          <w:rFonts w:ascii="Montserrat" w:hAnsi="Montserrat"/>
          <w:b/>
          <w:sz w:val="32"/>
          <w:szCs w:val="32"/>
          <w:lang w:val="es-ES"/>
        </w:rPr>
        <w:br w:type="page"/>
      </w:r>
    </w:p>
    <w:p w14:paraId="0EA17C60" w14:textId="77777777" w:rsidR="003148C2" w:rsidRDefault="003148C2" w:rsidP="003148C2">
      <w:pPr>
        <w:suppressAutoHyphens/>
        <w:ind w:right="-1"/>
        <w:jc w:val="center"/>
        <w:rPr>
          <w:rFonts w:ascii="Montserrat" w:hAnsi="Montserrat"/>
          <w:b/>
          <w:sz w:val="32"/>
          <w:szCs w:val="32"/>
          <w:lang w:val="es-ES"/>
        </w:rPr>
      </w:pPr>
      <w:r>
        <w:rPr>
          <w:rFonts w:ascii="Montserrat" w:hAnsi="Montserrat"/>
          <w:b/>
          <w:sz w:val="32"/>
          <w:szCs w:val="32"/>
          <w:lang w:val="es-ES"/>
        </w:rPr>
        <w:lastRenderedPageBreak/>
        <w:t>Actividades para el SEGUIMIENTO del SMI de BS</w:t>
      </w:r>
    </w:p>
    <w:p w14:paraId="642D299E" w14:textId="77777777" w:rsidR="003148C2" w:rsidRDefault="003148C2" w:rsidP="003148C2">
      <w:pPr>
        <w:suppressAutoHyphens/>
        <w:ind w:right="-1"/>
        <w:jc w:val="center"/>
        <w:rPr>
          <w:rFonts w:ascii="Montserrat" w:eastAsia="Times New Roman" w:hAnsi="Montserrat" w:cs="Calibri"/>
          <w:color w:val="000000"/>
          <w:lang w:val="es-ES_tradnl" w:eastAsia="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2"/>
        <w:gridCol w:w="4840"/>
        <w:gridCol w:w="2600"/>
      </w:tblGrid>
      <w:tr w:rsidR="003148C2" w14:paraId="7D312B0A" w14:textId="77777777" w:rsidTr="003148C2">
        <w:trPr>
          <w:tblHeader/>
        </w:trPr>
        <w:tc>
          <w:tcPr>
            <w:tcW w:w="12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A27BD3" w14:textId="77777777" w:rsidR="003148C2" w:rsidRDefault="003148C2">
            <w:pPr>
              <w:spacing w:line="256" w:lineRule="auto"/>
              <w:jc w:val="center"/>
              <w:rPr>
                <w:rFonts w:ascii="Montserrat" w:eastAsiaTheme="minorHAnsi" w:hAnsi="Montserrat"/>
                <w:b/>
                <w:lang w:val="es-ES" w:eastAsia="es-ES_tradnl"/>
              </w:rPr>
            </w:pPr>
            <w:r>
              <w:rPr>
                <w:rFonts w:ascii="Montserrat" w:hAnsi="Montserrat"/>
                <w:b/>
                <w:lang w:val="es-ES"/>
              </w:rPr>
              <w:t>Responsable(s)</w:t>
            </w:r>
          </w:p>
        </w:tc>
        <w:tc>
          <w:tcPr>
            <w:tcW w:w="24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7516EE" w14:textId="77777777" w:rsidR="003148C2" w:rsidRDefault="003148C2">
            <w:pPr>
              <w:spacing w:line="256" w:lineRule="auto"/>
              <w:jc w:val="center"/>
              <w:rPr>
                <w:rFonts w:ascii="Montserrat" w:hAnsi="Montserrat"/>
                <w:b/>
                <w:lang w:val="es-ES"/>
              </w:rPr>
            </w:pPr>
            <w:r>
              <w:rPr>
                <w:rFonts w:ascii="Montserrat" w:hAnsi="Montserrat"/>
                <w:b/>
                <w:lang w:val="es-ES"/>
              </w:rPr>
              <w:t>Actividad(es)</w:t>
            </w:r>
          </w:p>
        </w:tc>
        <w:tc>
          <w:tcPr>
            <w:tcW w:w="13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FD9B06" w14:textId="77777777" w:rsidR="003148C2" w:rsidRDefault="003148C2">
            <w:pPr>
              <w:spacing w:line="256" w:lineRule="auto"/>
              <w:jc w:val="center"/>
              <w:rPr>
                <w:rFonts w:ascii="Montserrat" w:hAnsi="Montserrat"/>
                <w:b/>
                <w:lang w:val="es-ES"/>
              </w:rPr>
            </w:pPr>
            <w:r>
              <w:rPr>
                <w:rFonts w:ascii="Montserrat" w:hAnsi="Montserrat"/>
                <w:b/>
                <w:lang w:val="es-ES"/>
              </w:rPr>
              <w:t>Documentos involucrados</w:t>
            </w:r>
          </w:p>
        </w:tc>
      </w:tr>
      <w:tr w:rsidR="003148C2" w14:paraId="2A26B77E" w14:textId="77777777" w:rsidTr="003148C2">
        <w:tc>
          <w:tcPr>
            <w:tcW w:w="1266" w:type="pct"/>
            <w:vMerge w:val="restart"/>
            <w:tcBorders>
              <w:top w:val="single" w:sz="4" w:space="0" w:color="auto"/>
              <w:left w:val="single" w:sz="4" w:space="0" w:color="auto"/>
              <w:bottom w:val="single" w:sz="4" w:space="0" w:color="auto"/>
              <w:right w:val="single" w:sz="4" w:space="0" w:color="auto"/>
            </w:tcBorders>
            <w:vAlign w:val="center"/>
          </w:tcPr>
          <w:p w14:paraId="624D141E"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t>Proveedor Adjudicado</w:t>
            </w:r>
          </w:p>
          <w:p w14:paraId="4209BBE8" w14:textId="77777777" w:rsidR="003148C2" w:rsidRDefault="003148C2">
            <w:pPr>
              <w:spacing w:line="256" w:lineRule="auto"/>
              <w:jc w:val="center"/>
              <w:rPr>
                <w:rFonts w:ascii="Montserrat" w:eastAsia="Times New Roman" w:hAnsi="Montserrat" w:cs="Calibri"/>
                <w:color w:val="000000"/>
                <w:lang w:eastAsia="es-MX"/>
              </w:rPr>
            </w:pPr>
          </w:p>
          <w:p w14:paraId="0A7A9A89"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de Servicio o Encargada(o) del Banco de Sangre, Centro de Colecta o Servicio de Transfusión</w:t>
            </w:r>
          </w:p>
        </w:tc>
        <w:tc>
          <w:tcPr>
            <w:tcW w:w="2429" w:type="pct"/>
            <w:tcBorders>
              <w:top w:val="single" w:sz="4" w:space="0" w:color="auto"/>
              <w:left w:val="single" w:sz="4" w:space="0" w:color="auto"/>
              <w:bottom w:val="single" w:sz="4" w:space="0" w:color="auto"/>
              <w:right w:val="single" w:sz="4" w:space="0" w:color="auto"/>
            </w:tcBorders>
            <w:vAlign w:val="center"/>
          </w:tcPr>
          <w:p w14:paraId="1C8738C9"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Entrega subsecuente de bienes de consumo</w:t>
            </w:r>
          </w:p>
          <w:p w14:paraId="0A9A47A5"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5BBB4980"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Adjudicado hará la entrega de bienes de consumo los primeros 7 días hábiles de cada mes, durante la vigencia del contrato, presentando el Anexo T6 debidamente llenado, formalizado y validado por la(el) Jefa(e) o Encargada(o) del Banco de Sangre, Centro de Colecta y Servicio de Transfusión para cada Partida adjudicada.</w:t>
            </w:r>
          </w:p>
          <w:p w14:paraId="3AFF950F"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7A0626F4" w14:textId="77777777" w:rsidR="003148C2" w:rsidRDefault="003148C2">
            <w:pPr>
              <w:tabs>
                <w:tab w:val="left" w:pos="0"/>
              </w:tab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La(el) Jefa(e) o Encargada(o) del Banco de Sangre, Centro de Colecta y Servicio de Transfusión, realizará la recepción mediante el “Anexo T6”. Además, validará que los bienes de consumo (reactivos, controles, calibradores y consumibles) sean originales y compatibles con los equipos instalados. Considerando una vigencia de al menos 2 meses de caducidad, a excepción de células sanguíneas (controles) 30 días.</w:t>
            </w:r>
          </w:p>
          <w:p w14:paraId="59115BEB"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0A003B30"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Adjudicado realizará las entregas subsecuentes de bienes de consumo conforme a las necesidades de cada unidad médica y considerando su consumo promedio mensual.</w:t>
            </w:r>
          </w:p>
          <w:p w14:paraId="45EB5ABB"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71049DE9"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Los horarios de recepción de los bienes de consumo serán de lunes a viernes de 9:00 a 13:00 horas, en días hábiles para el Instituto. En casos de urgencia se podrán coordinar con el responsable del servicio para entregas fuera de los horarios y días estipulados.</w:t>
            </w:r>
          </w:p>
        </w:tc>
        <w:tc>
          <w:tcPr>
            <w:tcW w:w="1305" w:type="pct"/>
            <w:tcBorders>
              <w:top w:val="single" w:sz="4" w:space="0" w:color="auto"/>
              <w:left w:val="single" w:sz="4" w:space="0" w:color="auto"/>
              <w:bottom w:val="single" w:sz="4" w:space="0" w:color="auto"/>
              <w:right w:val="single" w:sz="4" w:space="0" w:color="auto"/>
            </w:tcBorders>
          </w:tcPr>
          <w:p w14:paraId="592AD5A6" w14:textId="77777777" w:rsidR="003148C2" w:rsidRDefault="003148C2">
            <w:pPr>
              <w:spacing w:line="256" w:lineRule="auto"/>
              <w:jc w:val="center"/>
              <w:rPr>
                <w:rFonts w:ascii="Montserrat" w:eastAsia="Times New Roman" w:hAnsi="Montserrat" w:cs="Calibri"/>
                <w:color w:val="000000"/>
                <w:lang w:eastAsia="es-MX"/>
              </w:rPr>
            </w:pPr>
          </w:p>
          <w:p w14:paraId="5B53319F" w14:textId="77777777" w:rsidR="003148C2" w:rsidRDefault="003148C2">
            <w:pPr>
              <w:spacing w:line="256" w:lineRule="auto"/>
              <w:jc w:val="center"/>
              <w:rPr>
                <w:rFonts w:ascii="Montserrat" w:eastAsia="Times New Roman" w:hAnsi="Montserrat" w:cs="Calibri"/>
                <w:color w:val="000000"/>
                <w:lang w:eastAsia="es-MX"/>
              </w:rPr>
            </w:pPr>
          </w:p>
          <w:p w14:paraId="21A38551" w14:textId="77777777" w:rsidR="003148C2" w:rsidRDefault="003148C2">
            <w:pPr>
              <w:spacing w:line="256" w:lineRule="auto"/>
              <w:jc w:val="center"/>
              <w:rPr>
                <w:rFonts w:ascii="Montserrat" w:eastAsia="Times New Roman" w:hAnsi="Montserrat" w:cs="Calibri"/>
                <w:color w:val="000000"/>
                <w:lang w:eastAsia="es-MX"/>
              </w:rPr>
            </w:pPr>
          </w:p>
          <w:p w14:paraId="193E4520" w14:textId="77777777" w:rsidR="003148C2" w:rsidRDefault="003148C2">
            <w:pPr>
              <w:spacing w:line="256" w:lineRule="auto"/>
              <w:jc w:val="center"/>
              <w:rPr>
                <w:rFonts w:ascii="Montserrat" w:eastAsia="Times New Roman" w:hAnsi="Montserrat" w:cs="Calibri"/>
                <w:color w:val="000000"/>
                <w:lang w:eastAsia="es-MX"/>
              </w:rPr>
            </w:pPr>
          </w:p>
          <w:p w14:paraId="04EEA828" w14:textId="77777777" w:rsidR="003148C2" w:rsidRDefault="003148C2">
            <w:pPr>
              <w:spacing w:line="256" w:lineRule="auto"/>
              <w:jc w:val="center"/>
              <w:rPr>
                <w:rFonts w:ascii="Montserrat" w:eastAsia="Times New Roman" w:hAnsi="Montserrat" w:cs="Calibri"/>
                <w:color w:val="000000"/>
                <w:lang w:eastAsia="es-MX"/>
              </w:rPr>
            </w:pPr>
          </w:p>
          <w:p w14:paraId="52B5BD9A" w14:textId="77777777" w:rsidR="003148C2" w:rsidRDefault="003148C2">
            <w:pPr>
              <w:spacing w:line="256" w:lineRule="auto"/>
              <w:jc w:val="center"/>
              <w:rPr>
                <w:rFonts w:ascii="Montserrat" w:eastAsia="Times New Roman" w:hAnsi="Montserrat" w:cs="Calibri"/>
                <w:color w:val="000000"/>
                <w:lang w:eastAsia="es-MX"/>
              </w:rPr>
            </w:pPr>
          </w:p>
          <w:p w14:paraId="2137AA31" w14:textId="77777777" w:rsidR="003148C2" w:rsidRDefault="003148C2">
            <w:pPr>
              <w:spacing w:line="256" w:lineRule="auto"/>
              <w:jc w:val="center"/>
              <w:rPr>
                <w:rFonts w:ascii="Montserrat" w:eastAsia="Times New Roman" w:hAnsi="Montserrat" w:cs="Calibri"/>
                <w:color w:val="000000"/>
                <w:lang w:eastAsia="es-MX"/>
              </w:rPr>
            </w:pPr>
          </w:p>
          <w:p w14:paraId="6F88ED32" w14:textId="77777777" w:rsidR="003148C2" w:rsidRDefault="003148C2">
            <w:pPr>
              <w:spacing w:line="256" w:lineRule="auto"/>
              <w:jc w:val="center"/>
              <w:rPr>
                <w:rFonts w:ascii="Montserrat" w:eastAsia="Times New Roman" w:hAnsi="Montserrat" w:cs="Calibri"/>
                <w:color w:val="000000"/>
                <w:lang w:eastAsia="es-MX"/>
              </w:rPr>
            </w:pPr>
          </w:p>
          <w:p w14:paraId="7300775F" w14:textId="77777777" w:rsidR="003148C2" w:rsidRDefault="003148C2">
            <w:pPr>
              <w:spacing w:line="256" w:lineRule="auto"/>
              <w:jc w:val="center"/>
              <w:rPr>
                <w:rFonts w:ascii="Montserrat" w:eastAsia="Times New Roman" w:hAnsi="Montserrat" w:cs="Calibri"/>
                <w:color w:val="000000"/>
                <w:lang w:eastAsia="es-MX"/>
              </w:rPr>
            </w:pPr>
          </w:p>
          <w:p w14:paraId="73F05A0A" w14:textId="77777777" w:rsidR="003148C2" w:rsidRDefault="003148C2">
            <w:pPr>
              <w:spacing w:line="256" w:lineRule="auto"/>
              <w:jc w:val="center"/>
              <w:rPr>
                <w:rFonts w:ascii="Montserrat" w:eastAsia="Times New Roman" w:hAnsi="Montserrat" w:cs="Calibri"/>
                <w:color w:val="000000"/>
                <w:lang w:eastAsia="es-MX"/>
              </w:rPr>
            </w:pPr>
          </w:p>
          <w:p w14:paraId="66BB2C70" w14:textId="77777777" w:rsidR="003148C2" w:rsidRDefault="003148C2">
            <w:pPr>
              <w:spacing w:line="256" w:lineRule="auto"/>
              <w:jc w:val="center"/>
              <w:rPr>
                <w:rFonts w:ascii="Montserrat" w:eastAsia="Times New Roman" w:hAnsi="Montserrat" w:cs="Calibri"/>
                <w:color w:val="000000"/>
                <w:lang w:eastAsia="es-MX"/>
              </w:rPr>
            </w:pPr>
          </w:p>
          <w:p w14:paraId="35A4B9CD" w14:textId="77777777" w:rsidR="003148C2" w:rsidRDefault="003148C2">
            <w:pPr>
              <w:spacing w:line="256" w:lineRule="auto"/>
              <w:jc w:val="center"/>
              <w:rPr>
                <w:rFonts w:ascii="Montserrat" w:eastAsia="Times New Roman" w:hAnsi="Montserrat" w:cs="Calibri"/>
                <w:color w:val="000000"/>
                <w:lang w:eastAsia="es-MX"/>
              </w:rPr>
            </w:pPr>
          </w:p>
          <w:p w14:paraId="0B78C3A5" w14:textId="77777777" w:rsidR="003148C2" w:rsidRDefault="003148C2">
            <w:pPr>
              <w:spacing w:line="256" w:lineRule="auto"/>
              <w:jc w:val="center"/>
              <w:rPr>
                <w:rFonts w:ascii="Montserrat" w:eastAsia="Times New Roman" w:hAnsi="Montserrat" w:cs="Calibri"/>
                <w:color w:val="000000"/>
                <w:lang w:eastAsia="es-MX"/>
              </w:rPr>
            </w:pPr>
          </w:p>
          <w:p w14:paraId="32F64013" w14:textId="77777777" w:rsidR="003148C2" w:rsidRDefault="003148C2">
            <w:pPr>
              <w:spacing w:line="256" w:lineRule="auto"/>
              <w:jc w:val="center"/>
              <w:rPr>
                <w:rFonts w:ascii="Montserrat" w:eastAsia="Times New Roman" w:hAnsi="Montserrat" w:cs="Calibri"/>
                <w:color w:val="000000"/>
                <w:lang w:eastAsia="es-MX"/>
              </w:rPr>
            </w:pPr>
          </w:p>
          <w:p w14:paraId="2C04D60C" w14:textId="77777777" w:rsidR="003148C2" w:rsidRDefault="003148C2">
            <w:pPr>
              <w:spacing w:line="256" w:lineRule="auto"/>
              <w:jc w:val="center"/>
              <w:rPr>
                <w:rFonts w:ascii="Montserrat" w:eastAsia="Times New Roman" w:hAnsi="Montserrat" w:cs="Calibri"/>
                <w:color w:val="000000"/>
                <w:lang w:eastAsia="es-MX"/>
              </w:rPr>
            </w:pPr>
          </w:p>
          <w:p w14:paraId="5094463A" w14:textId="77777777" w:rsidR="003148C2" w:rsidRDefault="003148C2">
            <w:pPr>
              <w:spacing w:line="256" w:lineRule="auto"/>
              <w:jc w:val="center"/>
              <w:rPr>
                <w:rFonts w:ascii="Montserrat" w:eastAsia="Times New Roman" w:hAnsi="Montserrat" w:cs="Calibri"/>
                <w:color w:val="000000"/>
                <w:lang w:eastAsia="es-MX"/>
              </w:rPr>
            </w:pPr>
          </w:p>
          <w:p w14:paraId="6356FDED" w14:textId="77777777" w:rsidR="003148C2" w:rsidRDefault="003148C2">
            <w:pPr>
              <w:spacing w:line="256" w:lineRule="auto"/>
              <w:jc w:val="center"/>
              <w:rPr>
                <w:rFonts w:ascii="Montserrat" w:eastAsia="Times New Roman" w:hAnsi="Montserrat" w:cs="Calibri"/>
                <w:color w:val="000000"/>
                <w:lang w:eastAsia="es-MX"/>
              </w:rPr>
            </w:pPr>
          </w:p>
          <w:p w14:paraId="1B586BA7"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T6 Cédula Única de Control de bienes de Consumo.</w:t>
            </w:r>
          </w:p>
        </w:tc>
      </w:tr>
      <w:tr w:rsidR="003148C2" w14:paraId="15F69049"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2A5A1DBD" w14:textId="77777777" w:rsidR="003148C2" w:rsidRDefault="003148C2">
            <w:pPr>
              <w:spacing w:line="256" w:lineRule="auto"/>
              <w:rPr>
                <w:rFonts w:ascii="Montserrat" w:eastAsia="Times New Roman" w:hAnsi="Montserrat" w:cs="Calibri"/>
                <w:color w:val="000000"/>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tcPr>
          <w:p w14:paraId="5E33A1A4"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Entregas urgentes de bienes de consumo</w:t>
            </w:r>
          </w:p>
          <w:p w14:paraId="7DCD0371"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3D09F159"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 xml:space="preserve">La(el) Jefa(e) de Servicio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solicitará al Proveedor Adjudicado, los bienes de consumo que se hayan agotado antes de la fecha de la siguiente dotación. La entrega deberá realizarse dentro de las 24 horas siguientes al de la hora de la solicitud realizada, de lo contrario el Proveedor Adjudicado a la Partida realizará el traslado, procesamiento de los estudios y entrega de resultados conforme a lo señalado en el apartado de Bancos de Sangre Concentradores del Anexo Técnico de la Licitación.</w:t>
            </w:r>
          </w:p>
          <w:p w14:paraId="417CC15E"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6A130B69"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Se aclara que las visitas de monitoreo tienen como objetivo monitorizar el uso de los bienes de consumo, con el fin de evitar entregas urgentes.</w:t>
            </w:r>
          </w:p>
          <w:p w14:paraId="77A9BA4B"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tc>
        <w:tc>
          <w:tcPr>
            <w:tcW w:w="1305" w:type="pct"/>
            <w:tcBorders>
              <w:top w:val="single" w:sz="4" w:space="0" w:color="auto"/>
              <w:left w:val="single" w:sz="4" w:space="0" w:color="auto"/>
              <w:bottom w:val="single" w:sz="4" w:space="0" w:color="auto"/>
              <w:right w:val="single" w:sz="4" w:space="0" w:color="auto"/>
            </w:tcBorders>
            <w:vAlign w:val="center"/>
          </w:tcPr>
          <w:p w14:paraId="455CD8D0" w14:textId="77777777" w:rsidR="003148C2" w:rsidRDefault="003148C2">
            <w:pPr>
              <w:spacing w:line="256" w:lineRule="auto"/>
              <w:jc w:val="center"/>
              <w:rPr>
                <w:rFonts w:ascii="Montserrat" w:eastAsia="Times New Roman" w:hAnsi="Montserrat" w:cs="Calibri"/>
                <w:color w:val="000000"/>
                <w:lang w:eastAsia="es-MX"/>
              </w:rPr>
            </w:pPr>
          </w:p>
        </w:tc>
      </w:tr>
      <w:tr w:rsidR="003148C2" w14:paraId="73C46A1C"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2F0A0980" w14:textId="77777777" w:rsidR="003148C2" w:rsidRDefault="003148C2">
            <w:pPr>
              <w:spacing w:line="256" w:lineRule="auto"/>
              <w:rPr>
                <w:rFonts w:ascii="Montserrat" w:eastAsia="Times New Roman" w:hAnsi="Montserrat" w:cs="Calibri"/>
                <w:color w:val="000000"/>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tcPr>
          <w:p w14:paraId="2F1B4A32" w14:textId="77777777" w:rsidR="003148C2" w:rsidRDefault="003148C2">
            <w:pPr>
              <w:suppressAutoHyphens/>
              <w:spacing w:line="256" w:lineRule="auto"/>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Bienes de consumo desperdiciados</w:t>
            </w:r>
          </w:p>
          <w:p w14:paraId="44FA19B6" w14:textId="77777777" w:rsidR="003148C2" w:rsidRDefault="003148C2">
            <w:pPr>
              <w:suppressAutoHyphens/>
              <w:spacing w:line="256" w:lineRule="auto"/>
              <w:jc w:val="both"/>
              <w:rPr>
                <w:rFonts w:ascii="Montserrat" w:eastAsia="Times New Roman" w:hAnsi="Montserrat" w:cs="Calibri"/>
                <w:color w:val="000000"/>
                <w:lang w:eastAsia="es-MX"/>
              </w:rPr>
            </w:pPr>
          </w:p>
          <w:p w14:paraId="49B921C6" w14:textId="77777777" w:rsidR="003148C2" w:rsidRDefault="003148C2">
            <w:pPr>
              <w:suppressAutoHyphen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a cada Partida repondrá los bienes de consumo desperdiciados derivados de alguna falla en el proceso, en un lapso no mayor a 24 horas a partir de la notificación por parte del La(el) Jefa(e) o Encargada(o) del Banco de Sangre, Centro de Colecta o Servicio de Transfusión, utilizando el formato contenido en el </w:t>
            </w:r>
            <w:r>
              <w:rPr>
                <w:rFonts w:ascii="Montserrat" w:eastAsia="Times New Roman" w:hAnsi="Montserrat" w:cs="Calibri"/>
                <w:b/>
                <w:bCs/>
                <w:color w:val="000000"/>
                <w:lang w:eastAsia="es-MX"/>
              </w:rPr>
              <w:t>Anexo T5.1 “Reporte de falla de los equipos”</w:t>
            </w:r>
            <w:r>
              <w:rPr>
                <w:rFonts w:ascii="Montserrat" w:eastAsia="Times New Roman" w:hAnsi="Montserrat" w:cs="Calibri"/>
                <w:color w:val="000000"/>
                <w:lang w:eastAsia="es-MX"/>
              </w:rPr>
              <w:t>.</w:t>
            </w:r>
          </w:p>
          <w:p w14:paraId="5E518DC8"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p>
          <w:p w14:paraId="79B91E39"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 xml:space="preserve">Devolución y Reposición de Bienes de Consumo </w:t>
            </w:r>
          </w:p>
          <w:p w14:paraId="4DC9787A"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451FBF41"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r>
              <w:rPr>
                <w:rFonts w:ascii="Montserrat" w:eastAsia="Times New Roman" w:hAnsi="Montserrat" w:cs="Calibri"/>
                <w:color w:val="000000"/>
                <w:lang w:eastAsia="es-MX"/>
              </w:rPr>
              <w:t xml:space="preserve">El Instituto solicitará al Proveedor Adjudicado la reposición de los bienes de consumo que presenten defectos a simple vista o de fabricación, especificaciones distintas a las establecidas en el Anexo Técnico identificadas posterior a la entrega o de calidad inferior a la propuesta o con vicios </w:t>
            </w:r>
            <w:r>
              <w:rPr>
                <w:rFonts w:ascii="Montserrat" w:eastAsia="Times New Roman" w:hAnsi="Montserrat" w:cs="Calibri"/>
                <w:color w:val="000000"/>
                <w:lang w:eastAsia="es-MX"/>
              </w:rPr>
              <w:lastRenderedPageBreak/>
              <w:t>ocultos, o bien, cuando el área usuaria manifieste alguna queja en el sentido de que el uso del bien puede afectar la calidad del servicio conforme al “Anexo T6.1”, para lo cual se notificará y enviará dicho Anexo T6.1 al Proveedor Adjudicado por escrito y correo electrónico a la persona designada por este, a través del Administrador del Contrato, el cual contará a partir del día hábil siguiente a la notificación, con un plazo máximo de 10 días naturales, para realizar la reposición de los bienes de consumo, sin que las sustituciones impliquen su modificación y a entera satisfacción del Instituto.</w:t>
            </w:r>
          </w:p>
        </w:tc>
        <w:tc>
          <w:tcPr>
            <w:tcW w:w="1305" w:type="pct"/>
            <w:tcBorders>
              <w:top w:val="single" w:sz="4" w:space="0" w:color="auto"/>
              <w:left w:val="single" w:sz="4" w:space="0" w:color="auto"/>
              <w:bottom w:val="single" w:sz="4" w:space="0" w:color="auto"/>
              <w:right w:val="single" w:sz="4" w:space="0" w:color="auto"/>
            </w:tcBorders>
          </w:tcPr>
          <w:p w14:paraId="6DF8FFC5" w14:textId="77777777" w:rsidR="003148C2" w:rsidRDefault="003148C2">
            <w:pPr>
              <w:spacing w:line="256" w:lineRule="auto"/>
              <w:jc w:val="center"/>
              <w:rPr>
                <w:rFonts w:ascii="Montserrat" w:eastAsia="Times New Roman" w:hAnsi="Montserrat" w:cs="Calibri"/>
                <w:color w:val="000000"/>
                <w:lang w:eastAsia="es-MX"/>
              </w:rPr>
            </w:pPr>
          </w:p>
          <w:p w14:paraId="04791CA2" w14:textId="77777777" w:rsidR="003148C2" w:rsidRDefault="003148C2">
            <w:pPr>
              <w:spacing w:line="256" w:lineRule="auto"/>
              <w:jc w:val="center"/>
              <w:rPr>
                <w:rFonts w:ascii="Montserrat" w:eastAsia="Times New Roman" w:hAnsi="Montserrat" w:cs="Calibri"/>
                <w:color w:val="000000"/>
                <w:lang w:eastAsia="es-MX"/>
              </w:rPr>
            </w:pPr>
          </w:p>
          <w:p w14:paraId="354C3444" w14:textId="77777777" w:rsidR="003148C2" w:rsidRDefault="003148C2">
            <w:pPr>
              <w:spacing w:line="256" w:lineRule="auto"/>
              <w:jc w:val="center"/>
              <w:rPr>
                <w:rFonts w:ascii="Montserrat" w:eastAsia="Times New Roman" w:hAnsi="Montserrat" w:cs="Calibri"/>
                <w:color w:val="000000"/>
                <w:lang w:eastAsia="es-MX"/>
              </w:rPr>
            </w:pPr>
          </w:p>
          <w:p w14:paraId="477DDE22" w14:textId="77777777" w:rsidR="003148C2" w:rsidRDefault="003148C2">
            <w:pPr>
              <w:spacing w:line="256" w:lineRule="auto"/>
              <w:jc w:val="center"/>
              <w:rPr>
                <w:rFonts w:ascii="Montserrat" w:eastAsia="Times New Roman" w:hAnsi="Montserrat" w:cs="Calibri"/>
                <w:color w:val="000000"/>
                <w:lang w:eastAsia="es-MX"/>
              </w:rPr>
            </w:pPr>
          </w:p>
          <w:p w14:paraId="42BF987E" w14:textId="77777777" w:rsidR="003148C2" w:rsidRDefault="003148C2">
            <w:pPr>
              <w:spacing w:line="256" w:lineRule="auto"/>
              <w:jc w:val="center"/>
              <w:rPr>
                <w:rFonts w:ascii="Montserrat" w:eastAsia="Times New Roman" w:hAnsi="Montserrat" w:cs="Calibri"/>
                <w:color w:val="000000"/>
                <w:lang w:eastAsia="es-MX"/>
              </w:rPr>
            </w:pPr>
          </w:p>
          <w:p w14:paraId="4B49E0F4"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T5.1 “Reporte de falla de los equipos”</w:t>
            </w:r>
          </w:p>
          <w:p w14:paraId="6C47DFE8" w14:textId="77777777" w:rsidR="003148C2" w:rsidRDefault="003148C2">
            <w:pPr>
              <w:spacing w:line="256" w:lineRule="auto"/>
              <w:jc w:val="center"/>
              <w:rPr>
                <w:rFonts w:ascii="Montserrat" w:eastAsia="Times New Roman" w:hAnsi="Montserrat" w:cs="Calibri"/>
                <w:color w:val="000000"/>
                <w:lang w:eastAsia="es-MX"/>
              </w:rPr>
            </w:pPr>
          </w:p>
          <w:p w14:paraId="1C65BD5F" w14:textId="77777777" w:rsidR="003148C2" w:rsidRDefault="003148C2">
            <w:pPr>
              <w:spacing w:line="256" w:lineRule="auto"/>
              <w:jc w:val="center"/>
              <w:rPr>
                <w:rFonts w:ascii="Montserrat" w:eastAsia="Times New Roman" w:hAnsi="Montserrat" w:cs="Calibri"/>
                <w:color w:val="000000"/>
                <w:lang w:eastAsia="es-MX"/>
              </w:rPr>
            </w:pPr>
          </w:p>
          <w:p w14:paraId="061EA32E" w14:textId="77777777" w:rsidR="003148C2" w:rsidRDefault="003148C2">
            <w:pPr>
              <w:spacing w:line="256" w:lineRule="auto"/>
              <w:jc w:val="center"/>
              <w:rPr>
                <w:rFonts w:ascii="Montserrat" w:eastAsia="Times New Roman" w:hAnsi="Montserrat" w:cs="Calibri"/>
                <w:color w:val="000000"/>
                <w:lang w:eastAsia="es-MX"/>
              </w:rPr>
            </w:pPr>
          </w:p>
          <w:p w14:paraId="6066E1FE" w14:textId="77777777" w:rsidR="003148C2" w:rsidRDefault="003148C2">
            <w:pPr>
              <w:spacing w:line="256" w:lineRule="auto"/>
              <w:jc w:val="center"/>
              <w:rPr>
                <w:rFonts w:ascii="Montserrat" w:eastAsia="Times New Roman" w:hAnsi="Montserrat" w:cs="Calibri"/>
                <w:color w:val="000000"/>
                <w:lang w:eastAsia="es-MX"/>
              </w:rPr>
            </w:pPr>
          </w:p>
          <w:p w14:paraId="65F8B5A6" w14:textId="77777777" w:rsidR="003148C2" w:rsidRDefault="003148C2">
            <w:pPr>
              <w:spacing w:line="256" w:lineRule="auto"/>
              <w:jc w:val="center"/>
              <w:rPr>
                <w:rFonts w:ascii="Montserrat" w:eastAsia="Times New Roman" w:hAnsi="Montserrat" w:cs="Calibri"/>
                <w:color w:val="000000"/>
                <w:lang w:eastAsia="es-MX"/>
              </w:rPr>
            </w:pPr>
          </w:p>
          <w:p w14:paraId="115D7C1F" w14:textId="77777777" w:rsidR="003148C2" w:rsidRDefault="003148C2">
            <w:pPr>
              <w:spacing w:line="256" w:lineRule="auto"/>
              <w:jc w:val="center"/>
              <w:rPr>
                <w:rFonts w:ascii="Montserrat" w:eastAsia="Times New Roman" w:hAnsi="Montserrat" w:cs="Calibri"/>
                <w:color w:val="000000"/>
                <w:lang w:eastAsia="es-MX"/>
              </w:rPr>
            </w:pPr>
          </w:p>
          <w:p w14:paraId="4A6F6A6F" w14:textId="77777777" w:rsidR="003148C2" w:rsidRDefault="003148C2">
            <w:pPr>
              <w:spacing w:line="256" w:lineRule="auto"/>
              <w:jc w:val="center"/>
              <w:rPr>
                <w:rFonts w:ascii="Montserrat" w:eastAsia="Times New Roman" w:hAnsi="Montserrat" w:cs="Calibri"/>
                <w:color w:val="000000"/>
                <w:lang w:eastAsia="es-MX"/>
              </w:rPr>
            </w:pPr>
          </w:p>
          <w:p w14:paraId="2F52EE81" w14:textId="77777777" w:rsidR="003148C2" w:rsidRDefault="003148C2">
            <w:pPr>
              <w:spacing w:line="256" w:lineRule="auto"/>
              <w:jc w:val="center"/>
              <w:rPr>
                <w:rFonts w:ascii="Montserrat" w:eastAsia="Times New Roman" w:hAnsi="Montserrat" w:cs="Calibri"/>
                <w:color w:val="000000"/>
                <w:lang w:eastAsia="es-MX"/>
              </w:rPr>
            </w:pPr>
          </w:p>
          <w:p w14:paraId="1B949DF6" w14:textId="77777777" w:rsidR="003148C2" w:rsidRDefault="003148C2">
            <w:pPr>
              <w:spacing w:line="256" w:lineRule="auto"/>
              <w:jc w:val="center"/>
              <w:rPr>
                <w:rFonts w:ascii="Montserrat" w:eastAsia="Times New Roman" w:hAnsi="Montserrat" w:cs="Calibri"/>
                <w:color w:val="000000"/>
                <w:lang w:eastAsia="es-MX"/>
              </w:rPr>
            </w:pPr>
          </w:p>
          <w:p w14:paraId="2F7CAAB4" w14:textId="77777777" w:rsidR="003148C2" w:rsidRDefault="003148C2">
            <w:pPr>
              <w:spacing w:line="256" w:lineRule="auto"/>
              <w:jc w:val="center"/>
              <w:rPr>
                <w:rFonts w:ascii="Montserrat" w:eastAsia="Times New Roman" w:hAnsi="Montserrat" w:cs="Calibri"/>
                <w:color w:val="000000"/>
                <w:lang w:eastAsia="es-MX"/>
              </w:rPr>
            </w:pPr>
          </w:p>
          <w:p w14:paraId="5CAD880A" w14:textId="77777777" w:rsidR="003148C2" w:rsidRDefault="003148C2">
            <w:pPr>
              <w:spacing w:line="256" w:lineRule="auto"/>
              <w:jc w:val="center"/>
              <w:rPr>
                <w:rFonts w:ascii="Montserrat" w:eastAsia="Times New Roman" w:hAnsi="Montserrat" w:cs="Calibri"/>
                <w:color w:val="000000"/>
                <w:lang w:eastAsia="es-MX"/>
              </w:rPr>
            </w:pPr>
          </w:p>
          <w:p w14:paraId="0848E0DF" w14:textId="77777777" w:rsidR="003148C2" w:rsidRDefault="003148C2">
            <w:pPr>
              <w:spacing w:line="256" w:lineRule="auto"/>
              <w:jc w:val="center"/>
              <w:rPr>
                <w:rFonts w:ascii="Montserrat" w:eastAsia="Times New Roman" w:hAnsi="Montserrat" w:cs="Calibri"/>
                <w:color w:val="000000"/>
                <w:lang w:eastAsia="es-MX"/>
              </w:rPr>
            </w:pPr>
          </w:p>
          <w:p w14:paraId="6EE77A70" w14:textId="77777777" w:rsidR="003148C2" w:rsidRDefault="003148C2">
            <w:pPr>
              <w:spacing w:line="256" w:lineRule="auto"/>
              <w:jc w:val="center"/>
              <w:rPr>
                <w:rFonts w:ascii="Montserrat" w:eastAsia="Times New Roman" w:hAnsi="Montserrat" w:cs="Calibri"/>
                <w:color w:val="000000"/>
                <w:lang w:eastAsia="es-MX"/>
              </w:rPr>
            </w:pPr>
          </w:p>
          <w:p w14:paraId="41511A11" w14:textId="77777777" w:rsidR="003148C2" w:rsidRDefault="003148C2">
            <w:pPr>
              <w:spacing w:line="256" w:lineRule="auto"/>
              <w:jc w:val="center"/>
              <w:rPr>
                <w:rFonts w:ascii="Montserrat" w:eastAsia="Times New Roman" w:hAnsi="Montserrat" w:cs="Calibri"/>
                <w:color w:val="000000"/>
                <w:lang w:eastAsia="es-MX"/>
              </w:rPr>
            </w:pPr>
          </w:p>
          <w:p w14:paraId="5F61CFEC" w14:textId="77777777" w:rsidR="003148C2" w:rsidRDefault="003148C2">
            <w:pPr>
              <w:spacing w:line="256" w:lineRule="auto"/>
              <w:jc w:val="center"/>
              <w:rPr>
                <w:rFonts w:ascii="Montserrat" w:eastAsia="Times New Roman" w:hAnsi="Montserrat" w:cs="Calibri"/>
                <w:color w:val="000000"/>
                <w:lang w:eastAsia="es-MX"/>
              </w:rPr>
            </w:pPr>
          </w:p>
          <w:p w14:paraId="46727118" w14:textId="77777777" w:rsidR="003148C2" w:rsidRDefault="003148C2">
            <w:pPr>
              <w:spacing w:line="256" w:lineRule="auto"/>
              <w:jc w:val="center"/>
              <w:rPr>
                <w:rFonts w:ascii="Montserrat" w:eastAsia="Times New Roman" w:hAnsi="Montserrat" w:cs="Calibri"/>
                <w:color w:val="000000"/>
                <w:lang w:eastAsia="es-MX"/>
              </w:rPr>
            </w:pPr>
          </w:p>
          <w:p w14:paraId="2F696FD3" w14:textId="77777777" w:rsidR="003148C2" w:rsidRDefault="003148C2">
            <w:pPr>
              <w:spacing w:line="256" w:lineRule="auto"/>
              <w:jc w:val="center"/>
              <w:rPr>
                <w:rFonts w:ascii="Montserrat" w:eastAsia="Times New Roman" w:hAnsi="Montserrat" w:cs="Calibri"/>
                <w:color w:val="000000"/>
                <w:lang w:eastAsia="es-MX"/>
              </w:rPr>
            </w:pPr>
          </w:p>
          <w:p w14:paraId="7AF3BDC7"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T6.1 Devolución y Reposición</w:t>
            </w:r>
          </w:p>
        </w:tc>
      </w:tr>
      <w:tr w:rsidR="003148C2" w14:paraId="30A3FF5E" w14:textId="77777777" w:rsidTr="003148C2">
        <w:tc>
          <w:tcPr>
            <w:tcW w:w="1266" w:type="pct"/>
            <w:vMerge w:val="restart"/>
            <w:tcBorders>
              <w:top w:val="single" w:sz="4" w:space="0" w:color="auto"/>
              <w:left w:val="single" w:sz="4" w:space="0" w:color="auto"/>
              <w:bottom w:val="single" w:sz="4" w:space="0" w:color="auto"/>
              <w:right w:val="single" w:sz="4" w:space="0" w:color="auto"/>
            </w:tcBorders>
            <w:vAlign w:val="center"/>
          </w:tcPr>
          <w:p w14:paraId="5127A6E3"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lastRenderedPageBreak/>
              <w:t>Proveedor Adjudicado</w:t>
            </w:r>
          </w:p>
          <w:p w14:paraId="793A2FE6" w14:textId="77777777" w:rsidR="003148C2" w:rsidRDefault="003148C2">
            <w:pPr>
              <w:spacing w:line="256" w:lineRule="auto"/>
              <w:jc w:val="center"/>
              <w:rPr>
                <w:rFonts w:ascii="Montserrat" w:eastAsia="Times New Roman" w:hAnsi="Montserrat" w:cs="Calibri"/>
                <w:color w:val="000000"/>
                <w:lang w:eastAsia="es-MX"/>
              </w:rPr>
            </w:pPr>
          </w:p>
          <w:p w14:paraId="484C77CD"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p w14:paraId="389CC705" w14:textId="77777777" w:rsidR="003148C2" w:rsidRDefault="003148C2">
            <w:pPr>
              <w:spacing w:line="256" w:lineRule="auto"/>
              <w:jc w:val="center"/>
              <w:rPr>
                <w:rFonts w:ascii="Montserrat" w:eastAsia="Times New Roman" w:hAnsi="Montserrat" w:cs="Calibri"/>
                <w:b/>
                <w:bCs/>
                <w:color w:val="9D2449"/>
                <w:lang w:eastAsia="es-MX"/>
              </w:rPr>
            </w:pPr>
          </w:p>
          <w:p w14:paraId="718BD298"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B38E5D"/>
                <w:lang w:eastAsia="es-MX"/>
              </w:rPr>
              <w:t>Jefe de Conservación</w:t>
            </w:r>
          </w:p>
        </w:tc>
        <w:tc>
          <w:tcPr>
            <w:tcW w:w="2429" w:type="pct"/>
            <w:tcBorders>
              <w:top w:val="single" w:sz="4" w:space="0" w:color="auto"/>
              <w:left w:val="single" w:sz="4" w:space="0" w:color="auto"/>
              <w:bottom w:val="single" w:sz="4" w:space="0" w:color="auto"/>
              <w:right w:val="single" w:sz="4" w:space="0" w:color="auto"/>
            </w:tcBorders>
            <w:vAlign w:val="center"/>
          </w:tcPr>
          <w:p w14:paraId="1C1B11E0" w14:textId="77777777" w:rsidR="003148C2" w:rsidRDefault="003148C2">
            <w:pPr>
              <w:suppressAutoHyphens/>
              <w:spacing w:line="256" w:lineRule="auto"/>
              <w:ind w:right="-1"/>
              <w:jc w:val="both"/>
              <w:rPr>
                <w:rFonts w:ascii="Montserrat" w:eastAsia="Times New Roman" w:hAnsi="Montserrat" w:cs="Calibri"/>
                <w:color w:val="000000"/>
                <w:lang w:eastAsia="es-MX"/>
              </w:rPr>
            </w:pPr>
            <w:r>
              <w:rPr>
                <w:rFonts w:ascii="Montserrat" w:eastAsia="Times New Roman" w:hAnsi="Montserrat" w:cs="Calibri"/>
                <w:b/>
                <w:color w:val="000000"/>
                <w:lang w:eastAsia="es-MX"/>
              </w:rPr>
              <w:t>Mantenimiento preventivo</w:t>
            </w:r>
          </w:p>
          <w:p w14:paraId="55896D34" w14:textId="77777777" w:rsidR="003148C2" w:rsidRDefault="003148C2">
            <w:pPr>
              <w:suppressAutoHyphens/>
              <w:spacing w:line="256" w:lineRule="auto"/>
              <w:ind w:right="-1"/>
              <w:jc w:val="both"/>
              <w:rPr>
                <w:rFonts w:ascii="Montserrat" w:eastAsia="Times New Roman" w:hAnsi="Montserrat" w:cs="Calibri"/>
                <w:b/>
                <w:color w:val="000000"/>
                <w:lang w:eastAsia="es-MX"/>
              </w:rPr>
            </w:pPr>
          </w:p>
          <w:p w14:paraId="142F51E3"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Adjudicado dentro de los 90 días de la puesta a punto, entregará a la(el) Jefa(e) o Encargada(o) del Banco de Sangre, Centro de Colecta y Servicio de Transfusión y al Jefe de Conservación de la Unidad Médica, el programa de mantenimiento preventivo de los Equipos (incluyendo sus protocolos correspondientes) “Anexo T5” para su aprobación. Asimismo, cada inicio de año se entregará este calendario de mantenimiento preventivo de los equipos.</w:t>
            </w:r>
          </w:p>
          <w:p w14:paraId="76653DD0" w14:textId="77777777" w:rsidR="003148C2" w:rsidRDefault="003148C2">
            <w:pPr>
              <w:tabs>
                <w:tab w:val="left" w:pos="-284"/>
                <w:tab w:val="left" w:pos="0"/>
                <w:tab w:val="left" w:pos="436"/>
                <w:tab w:val="left" w:pos="993"/>
                <w:tab w:val="left" w:pos="9498"/>
                <w:tab w:val="left" w:pos="9540"/>
                <w:tab w:val="left" w:pos="10218"/>
                <w:tab w:val="left" w:pos="10440"/>
              </w:tabs>
              <w:autoSpaceDE w:val="0"/>
              <w:autoSpaceDN w:val="0"/>
              <w:adjustRightInd w:val="0"/>
              <w:spacing w:line="256" w:lineRule="auto"/>
              <w:ind w:right="51"/>
              <w:jc w:val="both"/>
              <w:rPr>
                <w:rFonts w:ascii="Montserrat" w:eastAsia="Times New Roman" w:hAnsi="Montserrat" w:cs="Calibri"/>
                <w:color w:val="000000"/>
                <w:lang w:eastAsia="es-MX"/>
              </w:rPr>
            </w:pPr>
          </w:p>
          <w:p w14:paraId="2501584A" w14:textId="77777777" w:rsidR="003148C2" w:rsidRDefault="003148C2">
            <w:pPr>
              <w:tabs>
                <w:tab w:val="left" w:pos="-284"/>
                <w:tab w:val="left" w:pos="0"/>
                <w:tab w:val="left" w:pos="436"/>
                <w:tab w:val="left" w:pos="993"/>
                <w:tab w:val="left" w:pos="9498"/>
                <w:tab w:val="left" w:pos="9540"/>
                <w:tab w:val="left" w:pos="10218"/>
                <w:tab w:val="left" w:pos="10440"/>
              </w:tabs>
              <w:autoSpaceDE w:val="0"/>
              <w:autoSpaceDN w:val="0"/>
              <w:adjustRightInd w:val="0"/>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 xml:space="preserve">El mantenimiento preventivo deberá realizarse en un plazo máximo de 7 (siete) días naturales, contados a partir de la fecha señalada en el Anexo T5. Considerando que si solo estipulan el mantenimiento en un determinado mes, estos siete días se </w:t>
            </w:r>
            <w:proofErr w:type="spellStart"/>
            <w:r>
              <w:rPr>
                <w:rFonts w:ascii="Montserrat" w:eastAsia="Times New Roman" w:hAnsi="Montserrat" w:cs="Calibri"/>
                <w:color w:val="000000"/>
                <w:lang w:eastAsia="es-MX"/>
              </w:rPr>
              <w:t>trasnfieren</w:t>
            </w:r>
            <w:proofErr w:type="spellEnd"/>
            <w:r>
              <w:rPr>
                <w:rFonts w:ascii="Montserrat" w:eastAsia="Times New Roman" w:hAnsi="Montserrat" w:cs="Calibri"/>
                <w:color w:val="000000"/>
                <w:lang w:eastAsia="es-MX"/>
              </w:rPr>
              <w:t xml:space="preserve"> al mes siguiente. </w:t>
            </w:r>
          </w:p>
        </w:tc>
        <w:tc>
          <w:tcPr>
            <w:tcW w:w="1305" w:type="pct"/>
            <w:tcBorders>
              <w:top w:val="single" w:sz="4" w:space="0" w:color="auto"/>
              <w:left w:val="single" w:sz="4" w:space="0" w:color="auto"/>
              <w:bottom w:val="single" w:sz="4" w:space="0" w:color="auto"/>
              <w:right w:val="single" w:sz="4" w:space="0" w:color="auto"/>
            </w:tcBorders>
            <w:vAlign w:val="center"/>
            <w:hideMark/>
          </w:tcPr>
          <w:p w14:paraId="3FA4CEF2" w14:textId="77777777" w:rsidR="003148C2" w:rsidRDefault="003148C2">
            <w:pPr>
              <w:tabs>
                <w:tab w:val="left" w:pos="0"/>
                <w:tab w:val="left" w:pos="9498"/>
                <w:tab w:val="left" w:pos="9540"/>
                <w:tab w:val="left" w:pos="10440"/>
              </w:tabs>
              <w:autoSpaceDE w:val="0"/>
              <w:autoSpaceDN w:val="0"/>
              <w:adjustRightInd w:val="0"/>
              <w:spacing w:line="256" w:lineRule="auto"/>
              <w:ind w:right="74"/>
              <w:jc w:val="center"/>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Anexo T5 Programa de Mantenimiento Preventivo</w:t>
            </w:r>
          </w:p>
        </w:tc>
      </w:tr>
      <w:tr w:rsidR="003148C2" w14:paraId="4248D4C8"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1E8890BE" w14:textId="77777777" w:rsidR="003148C2" w:rsidRDefault="003148C2">
            <w:pPr>
              <w:spacing w:line="256" w:lineRule="auto"/>
              <w:rPr>
                <w:rFonts w:ascii="Montserrat" w:eastAsia="Times New Roman" w:hAnsi="Montserrat" w:cs="Calibri"/>
                <w:b/>
                <w:bCs/>
                <w:color w:val="000000"/>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tcPr>
          <w:p w14:paraId="78258975" w14:textId="77777777" w:rsidR="003148C2" w:rsidRDefault="003148C2">
            <w:pPr>
              <w:tabs>
                <w:tab w:val="left" w:pos="0"/>
                <w:tab w:val="left" w:pos="1440"/>
              </w:tabs>
              <w:autoSpaceDE w:val="0"/>
              <w:autoSpaceDN w:val="0"/>
              <w:adjustRightInd w:val="0"/>
              <w:spacing w:line="256" w:lineRule="auto"/>
              <w:ind w:right="74"/>
              <w:jc w:val="both"/>
              <w:rPr>
                <w:rFonts w:ascii="Montserrat" w:eastAsia="Times New Roman" w:hAnsi="Montserrat" w:cs="Calibri"/>
                <w:color w:val="000000"/>
                <w:lang w:eastAsia="es-MX"/>
              </w:rPr>
            </w:pPr>
          </w:p>
          <w:p w14:paraId="531755CC" w14:textId="77777777" w:rsidR="003148C2" w:rsidRDefault="003148C2">
            <w:pPr>
              <w:tabs>
                <w:tab w:val="left" w:pos="0"/>
                <w:tab w:val="left" w:pos="1440"/>
              </w:tabs>
              <w:autoSpaceDE w:val="0"/>
              <w:autoSpaceDN w:val="0"/>
              <w:adjustRightInd w:val="0"/>
              <w:spacing w:line="256"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Una vez que el Proveedor Adjudicado haya realizado el mantenimiento preventivo deberá:</w:t>
            </w:r>
          </w:p>
          <w:p w14:paraId="41435C89"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p>
          <w:p w14:paraId="5041BD0C"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 Elaborar, formalizar y entregar el reporte del mantenimiento preventivo que valide el cumplimiento”.</w:t>
            </w:r>
          </w:p>
          <w:p w14:paraId="04FE67EE"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p>
          <w:p w14:paraId="2EE5BE86"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Registrar en la bitácora de cada equipo: </w:t>
            </w:r>
          </w:p>
          <w:p w14:paraId="3ECAE2D6"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p>
          <w:p w14:paraId="086D0283" w14:textId="77777777" w:rsidR="003148C2" w:rsidRDefault="003148C2" w:rsidP="003148C2">
            <w:pPr>
              <w:pStyle w:val="Prrafodelista"/>
              <w:numPr>
                <w:ilvl w:val="0"/>
                <w:numId w:val="19"/>
              </w:numPr>
              <w:tabs>
                <w:tab w:val="left" w:pos="0"/>
                <w:tab w:val="left" w:pos="9498"/>
                <w:tab w:val="left" w:pos="9540"/>
                <w:tab w:val="left" w:pos="10440"/>
              </w:tabs>
              <w:autoSpaceDE w:val="0"/>
              <w:autoSpaceDN w:val="0"/>
              <w:adjustRightInd w:val="0"/>
              <w:spacing w:after="0" w:line="240"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Fecha del mantenimiento </w:t>
            </w:r>
          </w:p>
          <w:p w14:paraId="59061C1A" w14:textId="77777777" w:rsidR="003148C2" w:rsidRDefault="003148C2" w:rsidP="003148C2">
            <w:pPr>
              <w:pStyle w:val="Prrafodelista"/>
              <w:numPr>
                <w:ilvl w:val="0"/>
                <w:numId w:val="19"/>
              </w:numPr>
              <w:tabs>
                <w:tab w:val="left" w:pos="0"/>
                <w:tab w:val="left" w:pos="9498"/>
                <w:tab w:val="left" w:pos="9540"/>
                <w:tab w:val="left" w:pos="10440"/>
              </w:tabs>
              <w:autoSpaceDE w:val="0"/>
              <w:autoSpaceDN w:val="0"/>
              <w:adjustRightInd w:val="0"/>
              <w:spacing w:after="0" w:line="240"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Informe de la fecha de la calibración (en caso de realizarse)</w:t>
            </w:r>
          </w:p>
          <w:p w14:paraId="5A70FA58" w14:textId="77777777" w:rsidR="003148C2" w:rsidRDefault="003148C2" w:rsidP="003148C2">
            <w:pPr>
              <w:pStyle w:val="Prrafodelista"/>
              <w:numPr>
                <w:ilvl w:val="0"/>
                <w:numId w:val="19"/>
              </w:numPr>
              <w:tabs>
                <w:tab w:val="left" w:pos="0"/>
                <w:tab w:val="left" w:pos="9498"/>
                <w:tab w:val="left" w:pos="9540"/>
                <w:tab w:val="left" w:pos="10440"/>
              </w:tabs>
              <w:autoSpaceDE w:val="0"/>
              <w:autoSpaceDN w:val="0"/>
              <w:adjustRightInd w:val="0"/>
              <w:spacing w:after="0" w:line="240"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Verificación o calificación del equipo o instrumentos de medición (en caso de realizarse)</w:t>
            </w:r>
          </w:p>
          <w:p w14:paraId="3B40E733" w14:textId="77777777" w:rsidR="003148C2" w:rsidRDefault="003148C2">
            <w:pPr>
              <w:tabs>
                <w:tab w:val="left" w:pos="0"/>
                <w:tab w:val="left" w:pos="9498"/>
                <w:tab w:val="left" w:pos="9540"/>
                <w:tab w:val="left" w:pos="10440"/>
              </w:tabs>
              <w:autoSpaceDE w:val="0"/>
              <w:autoSpaceDN w:val="0"/>
              <w:adjustRightInd w:val="0"/>
              <w:spacing w:line="256"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Se aclara que las bitácoras de los equipos son responsabilidad del Instituto y no del proveedor.</w:t>
            </w:r>
          </w:p>
        </w:tc>
        <w:tc>
          <w:tcPr>
            <w:tcW w:w="1305" w:type="pct"/>
            <w:tcBorders>
              <w:top w:val="single" w:sz="4" w:space="0" w:color="auto"/>
              <w:left w:val="single" w:sz="4" w:space="0" w:color="auto"/>
              <w:bottom w:val="single" w:sz="4" w:space="0" w:color="auto"/>
              <w:right w:val="single" w:sz="4" w:space="0" w:color="auto"/>
            </w:tcBorders>
            <w:vAlign w:val="center"/>
            <w:hideMark/>
          </w:tcPr>
          <w:p w14:paraId="43F25237" w14:textId="77777777" w:rsidR="003148C2" w:rsidRDefault="003148C2">
            <w:pPr>
              <w:tabs>
                <w:tab w:val="left" w:pos="0"/>
                <w:tab w:val="left" w:pos="9498"/>
                <w:tab w:val="left" w:pos="9540"/>
                <w:tab w:val="left" w:pos="10440"/>
              </w:tabs>
              <w:autoSpaceDE w:val="0"/>
              <w:autoSpaceDN w:val="0"/>
              <w:adjustRightInd w:val="0"/>
              <w:spacing w:line="256" w:lineRule="auto"/>
              <w:ind w:right="74"/>
              <w:jc w:val="center"/>
              <w:rPr>
                <w:rFonts w:ascii="Montserrat" w:eastAsia="Times New Roman" w:hAnsi="Montserrat" w:cs="Calibri"/>
                <w:color w:val="000000"/>
                <w:lang w:eastAsia="es-MX"/>
              </w:rPr>
            </w:pPr>
            <w:r>
              <w:rPr>
                <w:rFonts w:ascii="Montserrat" w:eastAsia="Times New Roman" w:hAnsi="Montserrat" w:cs="Calibri"/>
                <w:color w:val="000000"/>
                <w:lang w:eastAsia="es-MX"/>
              </w:rPr>
              <w:t>Reporte de mantenimiento preventivo</w:t>
            </w:r>
          </w:p>
        </w:tc>
      </w:tr>
      <w:tr w:rsidR="003148C2" w14:paraId="7F0014E6" w14:textId="77777777" w:rsidTr="003148C2">
        <w:tc>
          <w:tcPr>
            <w:tcW w:w="1266" w:type="pct"/>
            <w:vMerge w:val="restart"/>
            <w:tcBorders>
              <w:top w:val="single" w:sz="4" w:space="0" w:color="auto"/>
              <w:left w:val="single" w:sz="4" w:space="0" w:color="auto"/>
              <w:bottom w:val="single" w:sz="4" w:space="0" w:color="auto"/>
              <w:right w:val="single" w:sz="4" w:space="0" w:color="auto"/>
            </w:tcBorders>
            <w:vAlign w:val="center"/>
          </w:tcPr>
          <w:p w14:paraId="7F17DD76"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5197EBC8" w14:textId="77777777" w:rsidR="003148C2" w:rsidRDefault="003148C2">
            <w:pPr>
              <w:spacing w:line="256" w:lineRule="auto"/>
              <w:jc w:val="center"/>
              <w:rPr>
                <w:rFonts w:ascii="Montserrat" w:eastAsia="Times New Roman" w:hAnsi="Montserrat" w:cs="Calibri"/>
                <w:color w:val="000000"/>
                <w:lang w:eastAsia="es-MX"/>
              </w:rPr>
            </w:pPr>
          </w:p>
          <w:p w14:paraId="4C3D317F"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62A0A6CF" w14:textId="77777777" w:rsidR="003148C2" w:rsidRDefault="003148C2">
            <w:pPr>
              <w:spacing w:line="256" w:lineRule="auto"/>
              <w:jc w:val="center"/>
              <w:rPr>
                <w:rFonts w:ascii="Montserrat" w:eastAsia="Times New Roman" w:hAnsi="Montserrat" w:cs="Calibri"/>
                <w:color w:val="000000"/>
                <w:lang w:eastAsia="es-MX"/>
              </w:rPr>
            </w:pPr>
          </w:p>
          <w:p w14:paraId="482C2C97"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lastRenderedPageBreak/>
              <w:t>Auxiliares del Administrador del Contrato</w:t>
            </w:r>
          </w:p>
          <w:p w14:paraId="61B76B14" w14:textId="77777777" w:rsidR="003148C2" w:rsidRDefault="003148C2">
            <w:pPr>
              <w:spacing w:line="256" w:lineRule="auto"/>
              <w:jc w:val="center"/>
              <w:rPr>
                <w:rFonts w:ascii="Montserrat" w:eastAsia="Times New Roman" w:hAnsi="Montserrat" w:cs="Calibri"/>
                <w:color w:val="000000"/>
                <w:lang w:eastAsia="es-MX"/>
              </w:rPr>
            </w:pPr>
          </w:p>
          <w:p w14:paraId="5493D061"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o Encargada(o) del Banco de Sangre, Centro de Colecta o Servicio de Transfusión</w:t>
            </w:r>
          </w:p>
          <w:p w14:paraId="45AE0B94" w14:textId="77777777" w:rsidR="003148C2" w:rsidRDefault="003148C2">
            <w:pPr>
              <w:spacing w:line="256" w:lineRule="auto"/>
              <w:jc w:val="center"/>
              <w:rPr>
                <w:rFonts w:ascii="Montserrat" w:eastAsia="Times New Roman" w:hAnsi="Montserrat" w:cs="Calibri"/>
                <w:color w:val="000000"/>
                <w:lang w:eastAsia="es-MX"/>
              </w:rPr>
            </w:pPr>
          </w:p>
          <w:p w14:paraId="40FF0DA6" w14:textId="77777777" w:rsidR="003148C2" w:rsidRDefault="003148C2">
            <w:pPr>
              <w:spacing w:line="256" w:lineRule="auto"/>
              <w:jc w:val="center"/>
              <w:rPr>
                <w:rFonts w:ascii="Montserrat" w:eastAsiaTheme="minorHAnsi" w:hAnsi="Montserrat"/>
                <w:b/>
                <w:lang w:val="es-ES" w:eastAsia="es-ES_tradnl"/>
              </w:rPr>
            </w:pPr>
            <w:r>
              <w:rPr>
                <w:rFonts w:ascii="Montserrat" w:eastAsia="Times New Roman" w:hAnsi="Montserrat" w:cs="Calibri"/>
                <w:b/>
                <w:bCs/>
                <w:color w:val="B38E5D"/>
                <w:lang w:eastAsia="es-MX"/>
              </w:rPr>
              <w:t>Jefe de Conservación</w:t>
            </w:r>
          </w:p>
        </w:tc>
        <w:tc>
          <w:tcPr>
            <w:tcW w:w="2429" w:type="pct"/>
            <w:tcBorders>
              <w:top w:val="single" w:sz="4" w:space="0" w:color="auto"/>
              <w:left w:val="single" w:sz="4" w:space="0" w:color="auto"/>
              <w:bottom w:val="single" w:sz="4" w:space="0" w:color="auto"/>
              <w:right w:val="single" w:sz="4" w:space="0" w:color="auto"/>
            </w:tcBorders>
            <w:vAlign w:val="center"/>
          </w:tcPr>
          <w:p w14:paraId="13BB6DD4"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val="es-ES_tradnl" w:eastAsia="es-MX"/>
              </w:rPr>
            </w:pPr>
          </w:p>
          <w:p w14:paraId="18710D4C"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Mantenimiento correctivo</w:t>
            </w:r>
          </w:p>
          <w:p w14:paraId="4417E7B0"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642024ED"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La(el)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reportará las fallas o descomposturas de los </w:t>
            </w:r>
            <w:r>
              <w:rPr>
                <w:rFonts w:ascii="Montserrat" w:eastAsia="Times New Roman" w:hAnsi="Montserrat" w:cs="Calibri"/>
                <w:color w:val="000000"/>
                <w:lang w:eastAsia="es-MX"/>
              </w:rPr>
              <w:lastRenderedPageBreak/>
              <w:t>equipos de Banco de Sangre, complementarios, de cómputo o periféricos al enlace designado por el Proveedor Adjudicado de cada Partida, vía correo electrónico y telefónica al soporte de asistencia técnica.</w:t>
            </w:r>
          </w:p>
          <w:p w14:paraId="403577B5"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5E3E2BE6"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Una vez reportada alguna falla, el Proveedor Adjudicado garantizará la continuidad del SMI. Deberá atender la solicitud, el procedimiento y obtención de resultados en función de las necesidades de cada Unidad Médica de acuerdo con la urgencia, lo anterior en común acuerdo con el Jefa(e) o Encargada(o) del Banco de Sangre, Centro de Colecta o Servicio de Transfusión o alguna autoridad competente de la Unidad Médica.</w:t>
            </w:r>
          </w:p>
        </w:tc>
        <w:tc>
          <w:tcPr>
            <w:tcW w:w="1305" w:type="pct"/>
            <w:tcBorders>
              <w:top w:val="single" w:sz="4" w:space="0" w:color="auto"/>
              <w:left w:val="single" w:sz="4" w:space="0" w:color="auto"/>
              <w:bottom w:val="single" w:sz="4" w:space="0" w:color="auto"/>
              <w:right w:val="single" w:sz="4" w:space="0" w:color="auto"/>
            </w:tcBorders>
            <w:vAlign w:val="center"/>
          </w:tcPr>
          <w:p w14:paraId="12270BE5" w14:textId="77777777" w:rsidR="003148C2" w:rsidRDefault="003148C2">
            <w:pPr>
              <w:spacing w:line="256" w:lineRule="auto"/>
              <w:jc w:val="center"/>
              <w:rPr>
                <w:rFonts w:ascii="Montserrat" w:eastAsiaTheme="minorHAnsi" w:hAnsi="Montserrat"/>
                <w:b/>
                <w:lang w:val="es-ES" w:eastAsia="es-ES_tradnl"/>
              </w:rPr>
            </w:pPr>
          </w:p>
        </w:tc>
      </w:tr>
      <w:tr w:rsidR="003148C2" w14:paraId="7247A001"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412EAB0C" w14:textId="77777777" w:rsidR="003148C2" w:rsidRDefault="003148C2">
            <w:pPr>
              <w:spacing w:line="256" w:lineRule="auto"/>
              <w:rPr>
                <w:rFonts w:ascii="Montserrat" w:hAnsi="Montserrat"/>
                <w:b/>
                <w:lang w:val="es-ES" w:eastAsia="es-ES_tradnl"/>
              </w:rPr>
            </w:pPr>
          </w:p>
        </w:tc>
        <w:tc>
          <w:tcPr>
            <w:tcW w:w="2429" w:type="pct"/>
            <w:tcBorders>
              <w:top w:val="single" w:sz="4" w:space="0" w:color="auto"/>
              <w:left w:val="single" w:sz="4" w:space="0" w:color="auto"/>
              <w:bottom w:val="single" w:sz="4" w:space="0" w:color="auto"/>
              <w:right w:val="single" w:sz="4" w:space="0" w:color="auto"/>
            </w:tcBorders>
            <w:vAlign w:val="center"/>
          </w:tcPr>
          <w:p w14:paraId="3664CFFD" w14:textId="77777777" w:rsidR="003148C2" w:rsidRDefault="003148C2">
            <w:pPr>
              <w:spacing w:line="256" w:lineRule="auto"/>
              <w:jc w:val="both"/>
              <w:rPr>
                <w:rFonts w:ascii="Montserrat" w:eastAsia="Times New Roman" w:hAnsi="Montserrat" w:cs="Calibri"/>
                <w:color w:val="000000"/>
                <w:lang w:val="es-ES_tradnl" w:eastAsia="es-MX"/>
              </w:rPr>
            </w:pPr>
          </w:p>
          <w:p w14:paraId="548BF493" w14:textId="77777777" w:rsidR="003148C2" w:rsidRDefault="003148C2">
            <w:pPr>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La(el) Jefa(e) o Encargada(o) del </w:t>
            </w:r>
            <w:r>
              <w:rPr>
                <w:rFonts w:ascii="Montserrat" w:hAnsi="Montserrat"/>
                <w:lang w:val="es-ES"/>
              </w:rPr>
              <w:t>Banco de Sangre, Centro de Colecta o Servicio de Transfusión</w:t>
            </w:r>
            <w:r>
              <w:rPr>
                <w:rFonts w:ascii="Montserrat" w:eastAsia="Times New Roman" w:hAnsi="Montserrat" w:cs="Calibri"/>
                <w:color w:val="000000"/>
                <w:lang w:eastAsia="es-MX"/>
              </w:rPr>
              <w:t xml:space="preserve"> (o a quien él designe), derivado de una notificación de falla deberá: </w:t>
            </w:r>
          </w:p>
          <w:p w14:paraId="1832992D"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682B0ACB"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Registrar el folio correspondiente que le fue asignado al momento de notificar el reporte de falla a través de la asistencia técnica.</w:t>
            </w:r>
          </w:p>
          <w:p w14:paraId="5649F778"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Elaborar el reporte de falla de los equipos, utilizando el Anexo T5.1.</w:t>
            </w:r>
          </w:p>
          <w:p w14:paraId="6EA79BBF"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Registrar en la bitácora del equipo el reporte (incluyendo la fecha, hora de reporte, descripción de la falla, persona que recibió el reporte, equipo reportado con número de serie y el número de folio asignado). </w:t>
            </w:r>
          </w:p>
          <w:p w14:paraId="2F0ED078"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66605C97"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deberá efectuar las reparaciones dentro de las siguientes </w:t>
            </w:r>
            <w:r>
              <w:rPr>
                <w:rFonts w:ascii="Montserrat" w:eastAsia="Times New Roman" w:hAnsi="Montserrat" w:cs="Calibri"/>
                <w:b/>
                <w:bCs/>
                <w:color w:val="000000"/>
                <w:lang w:eastAsia="es-MX"/>
              </w:rPr>
              <w:t>48 horas</w:t>
            </w:r>
            <w:r>
              <w:rPr>
                <w:rFonts w:ascii="Montserrat" w:eastAsia="Times New Roman" w:hAnsi="Montserrat" w:cs="Calibri"/>
                <w:color w:val="000000"/>
                <w:lang w:eastAsia="es-MX"/>
              </w:rPr>
              <w:t xml:space="preserve"> contadas a partir de la notificación del reporte de falla.</w:t>
            </w:r>
          </w:p>
          <w:p w14:paraId="19CCF442"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66C354ED"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reemplazo de partes o piezas por el desgaste o daño, deberán ser nuevas y originales y sin costo para el Instituto.</w:t>
            </w:r>
          </w:p>
        </w:tc>
        <w:tc>
          <w:tcPr>
            <w:tcW w:w="1305" w:type="pct"/>
            <w:tcBorders>
              <w:top w:val="single" w:sz="4" w:space="0" w:color="auto"/>
              <w:left w:val="single" w:sz="4" w:space="0" w:color="auto"/>
              <w:bottom w:val="single" w:sz="4" w:space="0" w:color="auto"/>
              <w:right w:val="single" w:sz="4" w:space="0" w:color="auto"/>
            </w:tcBorders>
            <w:vAlign w:val="center"/>
          </w:tcPr>
          <w:p w14:paraId="6E9DF6D7" w14:textId="77777777" w:rsidR="003148C2" w:rsidRDefault="003148C2">
            <w:pPr>
              <w:spacing w:line="256" w:lineRule="auto"/>
              <w:jc w:val="center"/>
              <w:rPr>
                <w:rFonts w:ascii="Montserrat" w:eastAsia="Times New Roman" w:hAnsi="Montserrat" w:cs="Calibri"/>
                <w:color w:val="000000"/>
                <w:lang w:eastAsia="es-MX"/>
              </w:rPr>
            </w:pPr>
          </w:p>
          <w:p w14:paraId="3D1381C7" w14:textId="77777777" w:rsidR="003148C2" w:rsidRDefault="003148C2">
            <w:pPr>
              <w:spacing w:line="256" w:lineRule="auto"/>
              <w:jc w:val="center"/>
              <w:rPr>
                <w:rFonts w:ascii="Montserrat" w:eastAsia="Times New Roman" w:hAnsi="Montserrat" w:cs="Calibri"/>
                <w:color w:val="000000"/>
                <w:lang w:eastAsia="es-MX"/>
              </w:rPr>
            </w:pPr>
          </w:p>
          <w:p w14:paraId="306689E2" w14:textId="77777777" w:rsidR="003148C2" w:rsidRDefault="003148C2">
            <w:pPr>
              <w:spacing w:line="256" w:lineRule="auto"/>
              <w:jc w:val="center"/>
              <w:rPr>
                <w:rFonts w:ascii="Montserrat" w:eastAsia="Times New Roman" w:hAnsi="Montserrat" w:cs="Calibri"/>
                <w:color w:val="000000"/>
                <w:lang w:eastAsia="es-MX"/>
              </w:rPr>
            </w:pPr>
          </w:p>
          <w:p w14:paraId="68C46DBA" w14:textId="77777777" w:rsidR="003148C2" w:rsidRDefault="003148C2">
            <w:pPr>
              <w:spacing w:line="256" w:lineRule="auto"/>
              <w:jc w:val="center"/>
              <w:rPr>
                <w:rFonts w:ascii="Montserrat" w:eastAsia="Times New Roman" w:hAnsi="Montserrat" w:cs="Calibri"/>
                <w:color w:val="000000"/>
                <w:lang w:eastAsia="es-MX"/>
              </w:rPr>
            </w:pPr>
          </w:p>
          <w:p w14:paraId="52B2757A" w14:textId="77777777" w:rsidR="003148C2" w:rsidRDefault="003148C2">
            <w:pPr>
              <w:spacing w:line="256" w:lineRule="auto"/>
              <w:jc w:val="center"/>
              <w:rPr>
                <w:rFonts w:ascii="Montserrat" w:eastAsia="Times New Roman" w:hAnsi="Montserrat" w:cs="Calibri"/>
                <w:color w:val="000000"/>
                <w:lang w:eastAsia="es-MX"/>
              </w:rPr>
            </w:pPr>
          </w:p>
          <w:p w14:paraId="23519B4B" w14:textId="77777777" w:rsidR="003148C2" w:rsidRDefault="003148C2">
            <w:pPr>
              <w:spacing w:line="256" w:lineRule="auto"/>
              <w:jc w:val="center"/>
              <w:rPr>
                <w:rFonts w:ascii="Montserrat" w:eastAsia="Times New Roman" w:hAnsi="Montserrat" w:cs="Calibri"/>
                <w:color w:val="000000"/>
                <w:lang w:eastAsia="es-MX"/>
              </w:rPr>
            </w:pPr>
          </w:p>
          <w:p w14:paraId="0CBF5B26" w14:textId="77777777" w:rsidR="003148C2" w:rsidRDefault="003148C2">
            <w:pPr>
              <w:spacing w:line="256" w:lineRule="auto"/>
              <w:jc w:val="center"/>
              <w:rPr>
                <w:rFonts w:ascii="Montserrat" w:eastAsia="Times New Roman" w:hAnsi="Montserrat" w:cs="Calibri"/>
                <w:color w:val="000000"/>
                <w:lang w:eastAsia="es-MX"/>
              </w:rPr>
            </w:pPr>
          </w:p>
          <w:p w14:paraId="24187E8C" w14:textId="77777777" w:rsidR="003148C2" w:rsidRDefault="003148C2">
            <w:pPr>
              <w:spacing w:line="256" w:lineRule="auto"/>
              <w:jc w:val="center"/>
              <w:rPr>
                <w:rFonts w:ascii="Montserrat" w:eastAsia="Times New Roman" w:hAnsi="Montserrat" w:cs="Calibri"/>
                <w:color w:val="000000"/>
                <w:lang w:eastAsia="es-MX"/>
              </w:rPr>
            </w:pPr>
          </w:p>
          <w:p w14:paraId="5ABB8E1C" w14:textId="77777777" w:rsidR="003148C2" w:rsidRDefault="003148C2">
            <w:pPr>
              <w:spacing w:line="256" w:lineRule="auto"/>
              <w:jc w:val="center"/>
              <w:rPr>
                <w:rFonts w:ascii="Montserrat" w:eastAsia="Times New Roman" w:hAnsi="Montserrat" w:cs="Calibri"/>
                <w:color w:val="000000"/>
                <w:lang w:eastAsia="es-MX"/>
              </w:rPr>
            </w:pPr>
          </w:p>
          <w:p w14:paraId="6847AC6C" w14:textId="77777777" w:rsidR="003148C2" w:rsidRDefault="003148C2">
            <w:pPr>
              <w:spacing w:line="256" w:lineRule="auto"/>
              <w:jc w:val="center"/>
              <w:rPr>
                <w:rFonts w:ascii="Montserrat" w:eastAsia="Times New Roman" w:hAnsi="Montserrat" w:cs="Calibri"/>
                <w:color w:val="000000"/>
                <w:lang w:eastAsia="es-MX"/>
              </w:rPr>
            </w:pPr>
          </w:p>
          <w:p w14:paraId="20AEACCA" w14:textId="77777777" w:rsidR="003148C2" w:rsidRDefault="003148C2">
            <w:pPr>
              <w:spacing w:line="256" w:lineRule="auto"/>
              <w:jc w:val="center"/>
              <w:rPr>
                <w:rFonts w:ascii="Montserrat" w:eastAsia="Times New Roman" w:hAnsi="Montserrat" w:cs="Calibri"/>
                <w:color w:val="000000"/>
                <w:lang w:eastAsia="es-MX"/>
              </w:rPr>
            </w:pPr>
          </w:p>
          <w:p w14:paraId="68277708" w14:textId="77777777" w:rsidR="003148C2" w:rsidRDefault="003148C2">
            <w:pPr>
              <w:spacing w:line="256" w:lineRule="auto"/>
              <w:jc w:val="center"/>
              <w:rPr>
                <w:rFonts w:ascii="Montserrat" w:eastAsia="Times New Roman" w:hAnsi="Montserrat" w:cs="Calibri"/>
                <w:color w:val="000000"/>
                <w:lang w:eastAsia="es-MX"/>
              </w:rPr>
            </w:pPr>
          </w:p>
          <w:p w14:paraId="4D0E49D8"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Anexo T5.1 Reporte de Falla de los Equipos.</w:t>
            </w:r>
          </w:p>
          <w:p w14:paraId="3833B870" w14:textId="77777777" w:rsidR="003148C2" w:rsidRDefault="003148C2">
            <w:pPr>
              <w:spacing w:line="256" w:lineRule="auto"/>
              <w:jc w:val="center"/>
              <w:rPr>
                <w:rFonts w:ascii="Montserrat" w:eastAsia="Times New Roman" w:hAnsi="Montserrat" w:cs="Calibri"/>
                <w:color w:val="000000"/>
                <w:lang w:eastAsia="es-MX"/>
              </w:rPr>
            </w:pPr>
          </w:p>
          <w:p w14:paraId="333779C7"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Bitácora de cada uno de los equipos.</w:t>
            </w:r>
          </w:p>
        </w:tc>
      </w:tr>
      <w:tr w:rsidR="003148C2" w14:paraId="233CCBFC"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40D248F7" w14:textId="77777777" w:rsidR="003148C2" w:rsidRDefault="003148C2">
            <w:pPr>
              <w:spacing w:line="256" w:lineRule="auto"/>
              <w:rPr>
                <w:rFonts w:ascii="Montserrat" w:hAnsi="Montserrat"/>
                <w:b/>
                <w:lang w:val="es-ES" w:eastAsia="es-ES_tradnl"/>
              </w:rPr>
            </w:pPr>
          </w:p>
        </w:tc>
        <w:tc>
          <w:tcPr>
            <w:tcW w:w="2429" w:type="pct"/>
            <w:tcBorders>
              <w:top w:val="single" w:sz="4" w:space="0" w:color="auto"/>
              <w:left w:val="single" w:sz="4" w:space="0" w:color="auto"/>
              <w:bottom w:val="single" w:sz="4" w:space="0" w:color="auto"/>
              <w:right w:val="single" w:sz="4" w:space="0" w:color="auto"/>
            </w:tcBorders>
            <w:vAlign w:val="center"/>
          </w:tcPr>
          <w:p w14:paraId="5E45F648"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eastAsia="es-MX"/>
              </w:rPr>
            </w:pPr>
          </w:p>
          <w:p w14:paraId="3D061E18"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Sustitución de equipo por fallas</w:t>
            </w:r>
          </w:p>
          <w:p w14:paraId="2EBD54D0"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p>
          <w:p w14:paraId="306B7E17"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La sustitución de equipo, refacciones, accesorios y/o periférico, deberá realizarse dentro de los 30 días hábiles posteriores a la notificación del reporte de falla, por otro de igual o mejores características y que proporcione los mismos parámetros, sin modificar el Precio Unitario del procedimiento.</w:t>
            </w:r>
          </w:p>
          <w:p w14:paraId="26D0F99F"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 </w:t>
            </w:r>
          </w:p>
          <w:p w14:paraId="3A050441" w14:textId="77777777" w:rsidR="003148C2" w:rsidRDefault="003148C2">
            <w:pPr>
              <w:tabs>
                <w:tab w:val="left" w:pos="-284"/>
                <w:tab w:val="left" w:pos="9498"/>
              </w:tabs>
              <w:spacing w:line="256" w:lineRule="auto"/>
              <w:ind w:right="51"/>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En caso de presentarse hasta 2 (dos) reportes de fallas en un mismo equipo, en un periodo de 30 días naturales o acumular 4 (cuatro) reportes de fallas del mismo equipo en 365 días naturales (fallas imputables al equipo) que hallan ocasionado la interrupción del servicio y el traslado y procesamiento de las muestras en otro Banco de Sangre, Banco de Sangre Concentrador, el Proveedor Adjudicado realizará la sustitución e instalación del equipo (de igual o mejores características) por otro de los equipos evaluados y aceptados en la propuesta técnica, mismo que formalizará con el “Anexo T10” y solicitará el visto </w:t>
            </w:r>
            <w:r>
              <w:rPr>
                <w:rFonts w:ascii="Montserrat" w:eastAsia="Times New Roman" w:hAnsi="Montserrat" w:cs="Calibri"/>
                <w:color w:val="000000"/>
                <w:lang w:eastAsia="es-MX"/>
              </w:rPr>
              <w:lastRenderedPageBreak/>
              <w:t xml:space="preserve">bueno mediante oficio a la CTSMI a través del correo: </w:t>
            </w:r>
            <w:hyperlink r:id="rId13" w:history="1">
              <w:r>
                <w:rPr>
                  <w:rStyle w:val="Hipervnculo"/>
                  <w:rFonts w:ascii="Montserrat" w:eastAsia="Times New Roman" w:hAnsi="Montserrat" w:cs="Calibri"/>
                  <w:lang w:eastAsia="es-MX"/>
                </w:rPr>
                <w:t>ctsi.bs@imss.gob.mx</w:t>
              </w:r>
            </w:hyperlink>
            <w:r>
              <w:rPr>
                <w:rFonts w:ascii="Montserrat" w:eastAsia="Times New Roman" w:hAnsi="Montserrat" w:cs="Calibri"/>
                <w:color w:val="000000"/>
                <w:lang w:eastAsia="es-MX"/>
              </w:rPr>
              <w:t>.</w:t>
            </w:r>
          </w:p>
          <w:p w14:paraId="6D8113FE"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eastAsia="es-MX"/>
              </w:rPr>
            </w:pPr>
          </w:p>
          <w:p w14:paraId="0BE8E413" w14:textId="77777777" w:rsidR="003148C2" w:rsidRDefault="003148C2">
            <w:pPr>
              <w:tabs>
                <w:tab w:val="left" w:pos="-284"/>
                <w:tab w:val="left" w:pos="9498"/>
              </w:tabs>
              <w:spacing w:line="256" w:lineRule="auto"/>
              <w:ind w:right="51"/>
              <w:jc w:val="both"/>
              <w:rPr>
                <w:rFonts w:ascii="Montserrat" w:eastAsia="Times New Roman" w:hAnsi="Montserrat" w:cs="Calibri"/>
                <w:b/>
                <w:color w:val="000000"/>
                <w:lang w:eastAsia="es-MX"/>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0082567E"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Anexo T10 Justificación de Mejora Tecnológica y/o reemplazo</w:t>
            </w:r>
          </w:p>
        </w:tc>
      </w:tr>
      <w:tr w:rsidR="003148C2" w14:paraId="67929FE9" w14:textId="77777777" w:rsidTr="003148C2">
        <w:tc>
          <w:tcPr>
            <w:tcW w:w="1266" w:type="pct"/>
            <w:vMerge w:val="restart"/>
            <w:tcBorders>
              <w:top w:val="single" w:sz="4" w:space="0" w:color="auto"/>
              <w:left w:val="single" w:sz="4" w:space="0" w:color="auto"/>
              <w:bottom w:val="single" w:sz="4" w:space="0" w:color="auto"/>
              <w:right w:val="single" w:sz="4" w:space="0" w:color="auto"/>
            </w:tcBorders>
            <w:vAlign w:val="center"/>
          </w:tcPr>
          <w:p w14:paraId="6E6A3C77"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7C9E963A" w14:textId="77777777" w:rsidR="003148C2" w:rsidRDefault="003148C2">
            <w:pPr>
              <w:spacing w:line="256" w:lineRule="auto"/>
              <w:jc w:val="center"/>
              <w:rPr>
                <w:rFonts w:ascii="Montserrat" w:eastAsia="Times New Roman" w:hAnsi="Montserrat" w:cs="Calibri"/>
                <w:color w:val="000000"/>
                <w:lang w:eastAsia="es-MX"/>
              </w:rPr>
            </w:pPr>
          </w:p>
          <w:p w14:paraId="6AF6345E"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0243D963" w14:textId="77777777" w:rsidR="003148C2" w:rsidRDefault="003148C2">
            <w:pPr>
              <w:spacing w:line="256" w:lineRule="auto"/>
              <w:jc w:val="center"/>
              <w:rPr>
                <w:rFonts w:ascii="Montserrat" w:eastAsia="Times New Roman" w:hAnsi="Montserrat" w:cs="Calibri"/>
                <w:color w:val="000000"/>
                <w:lang w:eastAsia="es-MX"/>
              </w:rPr>
            </w:pPr>
          </w:p>
          <w:p w14:paraId="7FF75958"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4F2B6F85" w14:textId="77777777" w:rsidR="003148C2" w:rsidRDefault="003148C2">
            <w:pPr>
              <w:spacing w:line="256" w:lineRule="auto"/>
              <w:jc w:val="center"/>
              <w:rPr>
                <w:rFonts w:ascii="Montserrat" w:eastAsia="Times New Roman" w:hAnsi="Montserrat" w:cs="Calibri"/>
                <w:color w:val="000000"/>
                <w:lang w:eastAsia="es-MX"/>
              </w:rPr>
            </w:pPr>
          </w:p>
          <w:p w14:paraId="5062171C"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de Servicio o Encargada(o) del Banco de Sangre, Centro de Colecta o Servicio de Transfusión</w:t>
            </w:r>
          </w:p>
          <w:p w14:paraId="5E1D662F" w14:textId="77777777" w:rsidR="003148C2" w:rsidRDefault="003148C2">
            <w:pPr>
              <w:spacing w:line="256" w:lineRule="auto"/>
              <w:jc w:val="center"/>
              <w:rPr>
                <w:rFonts w:ascii="Montserrat" w:eastAsia="Times New Roman" w:hAnsi="Montserrat" w:cs="Calibri"/>
                <w:color w:val="000000"/>
                <w:lang w:eastAsia="es-MX"/>
              </w:rPr>
            </w:pPr>
          </w:p>
          <w:p w14:paraId="28E61130"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B38E5D"/>
                <w:lang w:eastAsia="es-MX"/>
              </w:rPr>
              <w:t>Jefe de Conservación</w:t>
            </w:r>
          </w:p>
        </w:tc>
        <w:tc>
          <w:tcPr>
            <w:tcW w:w="2429" w:type="pct"/>
            <w:tcBorders>
              <w:top w:val="single" w:sz="4" w:space="0" w:color="auto"/>
              <w:left w:val="single" w:sz="4" w:space="0" w:color="auto"/>
              <w:bottom w:val="single" w:sz="4" w:space="0" w:color="auto"/>
              <w:right w:val="single" w:sz="4" w:space="0" w:color="auto"/>
            </w:tcBorders>
            <w:vAlign w:val="center"/>
          </w:tcPr>
          <w:p w14:paraId="1D2E186F" w14:textId="77777777" w:rsidR="003148C2" w:rsidRDefault="003148C2">
            <w:pPr>
              <w:suppressAutoHyphens/>
              <w:spacing w:line="256" w:lineRule="auto"/>
              <w:ind w:right="-1"/>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Mejora tecnológica</w:t>
            </w:r>
          </w:p>
          <w:p w14:paraId="0C6C246F" w14:textId="77777777" w:rsidR="003148C2" w:rsidRDefault="003148C2">
            <w:pPr>
              <w:suppressAutoHyphens/>
              <w:spacing w:line="256" w:lineRule="auto"/>
              <w:ind w:right="-1"/>
              <w:jc w:val="both"/>
              <w:rPr>
                <w:rFonts w:ascii="Montserrat" w:eastAsia="Times New Roman" w:hAnsi="Montserrat" w:cs="Calibri"/>
                <w:b/>
                <w:color w:val="000000"/>
                <w:lang w:eastAsia="es-MX"/>
              </w:rPr>
            </w:pPr>
          </w:p>
          <w:p w14:paraId="2BBE5C17"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durante la vigencia del SMI estará en la posibilidad de proponer la mejora tecnológica de algún equipo, considerando que el otro equipo cumpla como mínimo con lo correspondiente al “Anexo T3.1” y en estricto apego a los términos y condiciones del anexo técnico. </w:t>
            </w:r>
          </w:p>
          <w:p w14:paraId="40DFA6D0"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p>
          <w:p w14:paraId="5F0F45D7"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r>
              <w:rPr>
                <w:rFonts w:ascii="Montserrat" w:eastAsia="Times New Roman" w:hAnsi="Montserrat" w:cs="Calibri"/>
                <w:color w:val="000000"/>
                <w:lang w:eastAsia="es-MX"/>
              </w:rPr>
              <w:t>Además de cumplir con alguno de los siguientes puntos:</w:t>
            </w:r>
          </w:p>
          <w:p w14:paraId="67F71F7F"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0E80358A" w14:textId="77777777" w:rsidR="003148C2" w:rsidRDefault="003148C2">
            <w:pPr>
              <w:spacing w:line="256" w:lineRule="auto"/>
              <w:jc w:val="center"/>
              <w:rPr>
                <w:rFonts w:ascii="Montserrat" w:eastAsiaTheme="minorHAnsi" w:hAnsi="Montserrat" w:cs="Arial"/>
                <w:lang w:eastAsia="es-ES_tradnl"/>
              </w:rPr>
            </w:pPr>
            <w:r>
              <w:rPr>
                <w:rFonts w:ascii="Montserrat" w:hAnsi="Montserrat" w:cs="Arial"/>
              </w:rPr>
              <w:t>Anexo T3.1. Especificaciones Técnicas de Equipos</w:t>
            </w:r>
          </w:p>
        </w:tc>
      </w:tr>
      <w:tr w:rsidR="003148C2" w14:paraId="7630C618"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7F0D90FF" w14:textId="77777777" w:rsidR="003148C2" w:rsidRDefault="003148C2">
            <w:pPr>
              <w:spacing w:line="256" w:lineRule="auto"/>
              <w:rPr>
                <w:rFonts w:ascii="Montserrat" w:eastAsia="Times New Roman" w:hAnsi="Montserrat" w:cs="Calibri"/>
                <w:color w:val="000000"/>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tcPr>
          <w:p w14:paraId="4680814B" w14:textId="77777777" w:rsidR="003148C2" w:rsidRDefault="003148C2" w:rsidP="003148C2">
            <w:pPr>
              <w:pStyle w:val="Sinespaciado"/>
              <w:numPr>
                <w:ilvl w:val="0"/>
                <w:numId w:val="21"/>
              </w:numPr>
              <w:spacing w:line="256" w:lineRule="auto"/>
              <w:jc w:val="both"/>
              <w:rPr>
                <w:rFonts w:ascii="Montserrat" w:hAnsi="Montserrat"/>
                <w:sz w:val="20"/>
                <w:lang w:eastAsia="es-MX"/>
              </w:rPr>
            </w:pPr>
            <w:r>
              <w:t xml:space="preserve">Cambio de equipo de menor rendimiento (procesamiento de más bajo volumen de estudios) a mayor rendimiento (procesamiento de más alto volumen de estudios); </w:t>
            </w:r>
          </w:p>
          <w:p w14:paraId="4AED016C" w14:textId="77777777" w:rsidR="003148C2" w:rsidRDefault="003148C2" w:rsidP="003148C2">
            <w:pPr>
              <w:pStyle w:val="Sinespaciado"/>
              <w:numPr>
                <w:ilvl w:val="0"/>
                <w:numId w:val="21"/>
              </w:numPr>
              <w:spacing w:line="256" w:lineRule="auto"/>
              <w:jc w:val="both"/>
              <w:rPr>
                <w:lang w:eastAsia="es-MX"/>
              </w:rPr>
            </w:pPr>
            <w:r>
              <w:t>Cambio de metodología a una de mayor sensibilidad/especificidad (analítica y/o diagnóstica) en el procedimiento;</w:t>
            </w:r>
          </w:p>
          <w:p w14:paraId="015C6AA6" w14:textId="77777777" w:rsidR="003148C2" w:rsidRDefault="003148C2" w:rsidP="003148C2">
            <w:pPr>
              <w:pStyle w:val="Sinespaciado"/>
              <w:numPr>
                <w:ilvl w:val="0"/>
                <w:numId w:val="21"/>
              </w:numPr>
              <w:spacing w:line="256" w:lineRule="auto"/>
              <w:jc w:val="both"/>
              <w:rPr>
                <w:lang w:eastAsia="es-MX"/>
              </w:rPr>
            </w:pPr>
            <w:r>
              <w:t>Cambio por presentar más de 2 (dos) reportes de fallas imputables al equipo, por desperfectos o mal funcionamiento de los equipos en un período de 30 días naturales o acumular 4 (cuatro) reportes de fallas en 365 días naturales;</w:t>
            </w:r>
          </w:p>
          <w:p w14:paraId="517410AF" w14:textId="77777777" w:rsidR="003148C2" w:rsidRDefault="003148C2" w:rsidP="003148C2">
            <w:pPr>
              <w:pStyle w:val="Sinespaciado"/>
              <w:numPr>
                <w:ilvl w:val="0"/>
                <w:numId w:val="21"/>
              </w:numPr>
              <w:spacing w:line="256" w:lineRule="auto"/>
              <w:jc w:val="both"/>
              <w:rPr>
                <w:lang w:eastAsia="es-MX"/>
              </w:rPr>
            </w:pPr>
            <w:r>
              <w:t xml:space="preserve">Cambio por pérdida de vigencia del Registro Sanitario; </w:t>
            </w:r>
          </w:p>
          <w:p w14:paraId="6CB0F41F" w14:textId="77777777" w:rsidR="003148C2" w:rsidRDefault="003148C2" w:rsidP="003148C2">
            <w:pPr>
              <w:pStyle w:val="Sinespaciado"/>
              <w:numPr>
                <w:ilvl w:val="0"/>
                <w:numId w:val="21"/>
              </w:numPr>
              <w:spacing w:line="256" w:lineRule="auto"/>
              <w:jc w:val="both"/>
              <w:rPr>
                <w:lang w:eastAsia="es-MX"/>
              </w:rPr>
            </w:pPr>
            <w:r>
              <w:t>Actualización o sustitución de hardware o software de los equipos considerados en el Anexo T3 “Equipamiento”.</w:t>
            </w:r>
          </w:p>
          <w:p w14:paraId="5B9239CD"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p>
          <w:p w14:paraId="13C06716" w14:textId="77777777" w:rsidR="003148C2" w:rsidRDefault="003148C2">
            <w:pPr>
              <w:pStyle w:val="Sangradetextonormal"/>
              <w:tabs>
                <w:tab w:val="left" w:pos="3923"/>
              </w:tabs>
              <w:suppressAutoHyphens/>
              <w:spacing w:after="0"/>
              <w:ind w:left="0"/>
              <w:jc w:val="both"/>
              <w:rPr>
                <w:rFonts w:ascii="Montserrat" w:eastAsia="Times New Roman" w:hAnsi="Montserrat" w:cs="Calibri"/>
                <w:color w:val="000000"/>
                <w:lang w:eastAsia="es-MX"/>
              </w:rPr>
            </w:pPr>
            <w:r>
              <w:rPr>
                <w:rFonts w:ascii="Montserrat" w:eastAsia="Times New Roman" w:hAnsi="Montserrat" w:cs="Calibri"/>
                <w:color w:val="000000"/>
                <w:lang w:eastAsia="es-MX"/>
              </w:rPr>
              <w:lastRenderedPageBreak/>
              <w:t xml:space="preserve">Si el Proveedor Adjudicado cumple con lo mencionado anteriormente, propondrá la mejora tecnológica con el “Anexo T10” al Administrador del Contrato. Posteriormente el Administrador del Contrato solicitará autorización a la CTSMI; ya </w:t>
            </w:r>
            <w:r>
              <w:rPr>
                <w:rFonts w:ascii="Montserrat" w:eastAsia="Times New Roman" w:hAnsi="Montserrat" w:cs="Calibri"/>
                <w:bCs/>
                <w:color w:val="000000"/>
                <w:lang w:eastAsia="es-MX"/>
              </w:rPr>
              <w:t>con la autorización de la CTSMI</w:t>
            </w:r>
            <w:r>
              <w:rPr>
                <w:rFonts w:ascii="Montserrat" w:eastAsia="Times New Roman" w:hAnsi="Montserrat" w:cs="Calibri"/>
                <w:b/>
                <w:color w:val="000000"/>
                <w:lang w:eastAsia="es-MX"/>
              </w:rPr>
              <w:t xml:space="preserve">, </w:t>
            </w:r>
            <w:r>
              <w:rPr>
                <w:rFonts w:ascii="Montserrat" w:eastAsia="Times New Roman" w:hAnsi="Montserrat" w:cs="Calibri"/>
                <w:color w:val="000000"/>
                <w:lang w:eastAsia="es-MX"/>
              </w:rPr>
              <w:t>el Proveedor Adjudicado procederá a realizar el cambio o actualización de los equipos y a suministrar los bienes de consumo necesarios para su operación, así como la instalación del software y otorgar la capacitación al personal del Instituto que lo requiera sin modificar el Precio Unitario del procedimiento, sin costo adicional para el Instituto y sin afectar la continuidad de la prestación del servicio. Deberá formalizarse el convenio modificatorio correspondiente.</w:t>
            </w:r>
          </w:p>
          <w:p w14:paraId="573F62E6"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noProof w:val="0"/>
                <w:color w:val="000000"/>
                <w:sz w:val="22"/>
                <w:szCs w:val="22"/>
                <w:lang w:val="es-MX" w:eastAsia="es-MX"/>
              </w:rPr>
            </w:pPr>
          </w:p>
          <w:p w14:paraId="35C1FC54" w14:textId="77777777" w:rsidR="003148C2" w:rsidRDefault="003148C2">
            <w:pPr>
              <w:suppressAutoHyphens/>
              <w:spacing w:line="256" w:lineRule="auto"/>
              <w:ind w:right="-1"/>
              <w:jc w:val="both"/>
              <w:rPr>
                <w:rStyle w:val="Hipervnculo"/>
              </w:rPr>
            </w:pPr>
            <w:r>
              <w:rPr>
                <w:rFonts w:ascii="Montserrat" w:hAnsi="Montserrat" w:cs="Calibri"/>
                <w:color w:val="000000"/>
                <w:lang w:eastAsia="es-MX"/>
              </w:rPr>
              <w:t xml:space="preserve">El Administrador del Contrato deberá enviar a la CTSMI copia simple digital del “Anexo T4.1 formalizado” por medio de correo electrónico a </w:t>
            </w:r>
            <w:hyperlink r:id="rId14" w:history="1">
              <w:r>
                <w:rPr>
                  <w:rStyle w:val="Hipervnculo"/>
                  <w:rFonts w:ascii="Montserrat" w:hAnsi="Montserrat" w:cs="Calibri"/>
                  <w:lang w:eastAsia="es-MX"/>
                </w:rPr>
                <w:t>ctsi.bs@imss.gob.mx</w:t>
              </w:r>
            </w:hyperlink>
          </w:p>
          <w:p w14:paraId="6DF9F622" w14:textId="77777777" w:rsidR="003148C2" w:rsidRDefault="003148C2">
            <w:pPr>
              <w:suppressAutoHyphens/>
              <w:spacing w:line="256" w:lineRule="auto"/>
              <w:ind w:right="-1"/>
              <w:jc w:val="both"/>
              <w:rPr>
                <w:rFonts w:eastAsia="Times New Roman"/>
                <w:b/>
                <w:color w:val="000000"/>
                <w:lang w:val="es-ES_tradnl"/>
              </w:rPr>
            </w:pPr>
          </w:p>
          <w:p w14:paraId="29646B77" w14:textId="77777777" w:rsidR="003148C2" w:rsidRDefault="003148C2">
            <w:pPr>
              <w:suppressAutoHyphens/>
              <w:spacing w:line="256" w:lineRule="auto"/>
              <w:ind w:right="-1"/>
              <w:jc w:val="both"/>
              <w:rPr>
                <w:rFonts w:ascii="Montserrat" w:eastAsiaTheme="minorHAnsi" w:hAnsi="Montserrat" w:cs="Calibri"/>
                <w:color w:val="0000FF" w:themeColor="hyperlink"/>
                <w:u w:val="single"/>
                <w:lang w:eastAsia="es-MX"/>
              </w:rPr>
            </w:pPr>
            <w:r>
              <w:rPr>
                <w:rFonts w:ascii="Montserrat" w:hAnsi="Montserrat" w:cs="Calibri"/>
                <w:color w:val="000000"/>
                <w:lang w:eastAsia="es-MX"/>
              </w:rPr>
              <w:t>Cabe señalar que si la CPSMA detecta que se requiere de una mejora tecnológica en un equipo, tendrá la atribución de notificarlo al proveedor y al OOAD y UMAE.</w:t>
            </w:r>
          </w:p>
        </w:tc>
        <w:tc>
          <w:tcPr>
            <w:tcW w:w="1305" w:type="pct"/>
            <w:tcBorders>
              <w:top w:val="single" w:sz="4" w:space="0" w:color="auto"/>
              <w:left w:val="single" w:sz="4" w:space="0" w:color="auto"/>
              <w:bottom w:val="single" w:sz="4" w:space="0" w:color="auto"/>
              <w:right w:val="single" w:sz="4" w:space="0" w:color="auto"/>
            </w:tcBorders>
            <w:vAlign w:val="center"/>
          </w:tcPr>
          <w:p w14:paraId="0C7B8A7A" w14:textId="77777777" w:rsidR="003148C2" w:rsidRDefault="003148C2">
            <w:pPr>
              <w:spacing w:line="256" w:lineRule="auto"/>
              <w:jc w:val="center"/>
              <w:rPr>
                <w:rFonts w:ascii="Montserrat" w:eastAsia="Times New Roman" w:hAnsi="Montserrat" w:cs="Calibri"/>
                <w:color w:val="000000"/>
                <w:lang w:val="es-ES_tradnl" w:eastAsia="es-MX"/>
              </w:rPr>
            </w:pPr>
          </w:p>
          <w:p w14:paraId="7A7C206A" w14:textId="77777777" w:rsidR="003148C2" w:rsidRDefault="003148C2">
            <w:pPr>
              <w:spacing w:line="256" w:lineRule="auto"/>
              <w:jc w:val="center"/>
              <w:rPr>
                <w:rFonts w:ascii="Montserrat" w:eastAsia="Times New Roman" w:hAnsi="Montserrat" w:cs="Calibri"/>
                <w:color w:val="000000"/>
                <w:lang w:eastAsia="es-MX"/>
              </w:rPr>
            </w:pPr>
          </w:p>
          <w:p w14:paraId="06F48842" w14:textId="77777777" w:rsidR="003148C2" w:rsidRDefault="003148C2">
            <w:pPr>
              <w:spacing w:line="256" w:lineRule="auto"/>
              <w:jc w:val="center"/>
              <w:rPr>
                <w:rFonts w:ascii="Montserrat" w:eastAsia="Times New Roman" w:hAnsi="Montserrat" w:cs="Calibri"/>
                <w:color w:val="000000"/>
                <w:lang w:eastAsia="es-MX"/>
              </w:rPr>
            </w:pPr>
          </w:p>
          <w:p w14:paraId="6E1C084B" w14:textId="77777777" w:rsidR="003148C2" w:rsidRDefault="003148C2">
            <w:pPr>
              <w:spacing w:line="256" w:lineRule="auto"/>
              <w:jc w:val="center"/>
              <w:rPr>
                <w:rFonts w:ascii="Montserrat" w:eastAsia="Times New Roman" w:hAnsi="Montserrat" w:cs="Calibri"/>
                <w:color w:val="000000"/>
                <w:lang w:eastAsia="es-MX"/>
              </w:rPr>
            </w:pPr>
          </w:p>
          <w:p w14:paraId="4477078D" w14:textId="77777777" w:rsidR="003148C2" w:rsidRDefault="003148C2">
            <w:pPr>
              <w:spacing w:line="256" w:lineRule="auto"/>
              <w:jc w:val="center"/>
              <w:rPr>
                <w:rFonts w:ascii="Montserrat" w:eastAsia="Times New Roman" w:hAnsi="Montserrat" w:cs="Calibri"/>
                <w:color w:val="000000"/>
                <w:lang w:eastAsia="es-MX"/>
              </w:rPr>
            </w:pPr>
          </w:p>
          <w:p w14:paraId="2569920D" w14:textId="77777777" w:rsidR="003148C2" w:rsidRDefault="003148C2">
            <w:pPr>
              <w:spacing w:line="256" w:lineRule="auto"/>
              <w:jc w:val="center"/>
              <w:rPr>
                <w:rFonts w:ascii="Montserrat" w:eastAsia="Times New Roman" w:hAnsi="Montserrat" w:cs="Calibri"/>
                <w:color w:val="000000"/>
                <w:lang w:eastAsia="es-MX"/>
              </w:rPr>
            </w:pPr>
          </w:p>
          <w:p w14:paraId="5E14D0CA" w14:textId="77777777" w:rsidR="003148C2" w:rsidRDefault="003148C2">
            <w:pPr>
              <w:spacing w:line="256" w:lineRule="auto"/>
              <w:jc w:val="center"/>
              <w:rPr>
                <w:rFonts w:ascii="Montserrat" w:eastAsia="Times New Roman" w:hAnsi="Montserrat" w:cs="Calibri"/>
                <w:color w:val="000000"/>
                <w:lang w:eastAsia="es-MX"/>
              </w:rPr>
            </w:pPr>
          </w:p>
          <w:p w14:paraId="5F9ACDF1" w14:textId="77777777" w:rsidR="003148C2" w:rsidRDefault="003148C2">
            <w:pPr>
              <w:spacing w:line="256" w:lineRule="auto"/>
              <w:jc w:val="center"/>
              <w:rPr>
                <w:rFonts w:ascii="Montserrat" w:eastAsia="Times New Roman" w:hAnsi="Montserrat" w:cs="Calibri"/>
                <w:color w:val="000000"/>
                <w:lang w:eastAsia="es-MX"/>
              </w:rPr>
            </w:pPr>
          </w:p>
          <w:p w14:paraId="50DB7A5B" w14:textId="77777777" w:rsidR="003148C2" w:rsidRDefault="003148C2">
            <w:pPr>
              <w:spacing w:line="256" w:lineRule="auto"/>
              <w:jc w:val="center"/>
              <w:rPr>
                <w:rFonts w:ascii="Montserrat" w:eastAsia="Times New Roman" w:hAnsi="Montserrat" w:cs="Calibri"/>
                <w:color w:val="000000"/>
                <w:lang w:eastAsia="es-MX"/>
              </w:rPr>
            </w:pPr>
          </w:p>
          <w:p w14:paraId="0EF1CCCE" w14:textId="77777777" w:rsidR="003148C2" w:rsidRDefault="003148C2">
            <w:pPr>
              <w:spacing w:line="256" w:lineRule="auto"/>
              <w:jc w:val="center"/>
              <w:rPr>
                <w:rFonts w:ascii="Montserrat" w:eastAsia="Times New Roman" w:hAnsi="Montserrat" w:cs="Calibri"/>
                <w:color w:val="000000"/>
                <w:lang w:eastAsia="es-MX"/>
              </w:rPr>
            </w:pPr>
          </w:p>
          <w:p w14:paraId="6D4AA2D8" w14:textId="77777777" w:rsidR="003148C2" w:rsidRDefault="003148C2">
            <w:pPr>
              <w:spacing w:line="256" w:lineRule="auto"/>
              <w:jc w:val="center"/>
              <w:rPr>
                <w:rFonts w:ascii="Montserrat" w:eastAsia="Times New Roman" w:hAnsi="Montserrat" w:cs="Calibri"/>
                <w:color w:val="000000"/>
                <w:lang w:eastAsia="es-MX"/>
              </w:rPr>
            </w:pPr>
          </w:p>
          <w:p w14:paraId="63563885" w14:textId="77777777" w:rsidR="003148C2" w:rsidRDefault="003148C2">
            <w:pPr>
              <w:spacing w:line="256" w:lineRule="auto"/>
              <w:jc w:val="center"/>
              <w:rPr>
                <w:rFonts w:ascii="Montserrat" w:eastAsia="Times New Roman" w:hAnsi="Montserrat" w:cs="Calibri"/>
                <w:color w:val="000000"/>
                <w:lang w:eastAsia="es-MX"/>
              </w:rPr>
            </w:pPr>
          </w:p>
          <w:p w14:paraId="7DC3307D" w14:textId="77777777" w:rsidR="003148C2" w:rsidRDefault="003148C2">
            <w:pPr>
              <w:spacing w:line="256" w:lineRule="auto"/>
              <w:jc w:val="center"/>
              <w:rPr>
                <w:rFonts w:ascii="Montserrat" w:eastAsia="Times New Roman" w:hAnsi="Montserrat" w:cs="Calibri"/>
                <w:color w:val="000000"/>
                <w:lang w:eastAsia="es-MX"/>
              </w:rPr>
            </w:pPr>
          </w:p>
          <w:p w14:paraId="44281403" w14:textId="77777777" w:rsidR="003148C2" w:rsidRDefault="003148C2">
            <w:pPr>
              <w:spacing w:line="256" w:lineRule="auto"/>
              <w:jc w:val="center"/>
              <w:rPr>
                <w:rFonts w:ascii="Montserrat" w:eastAsia="Times New Roman" w:hAnsi="Montserrat" w:cs="Calibri"/>
                <w:color w:val="000000"/>
                <w:lang w:eastAsia="es-MX"/>
              </w:rPr>
            </w:pPr>
          </w:p>
          <w:p w14:paraId="50948072" w14:textId="77777777" w:rsidR="003148C2" w:rsidRDefault="003148C2">
            <w:pPr>
              <w:spacing w:line="256" w:lineRule="auto"/>
              <w:jc w:val="center"/>
              <w:rPr>
                <w:rFonts w:ascii="Montserrat" w:eastAsia="Times New Roman" w:hAnsi="Montserrat" w:cs="Calibri"/>
                <w:color w:val="000000"/>
                <w:lang w:eastAsia="es-MX"/>
              </w:rPr>
            </w:pPr>
          </w:p>
          <w:p w14:paraId="6C106895" w14:textId="77777777" w:rsidR="003148C2" w:rsidRDefault="003148C2">
            <w:pPr>
              <w:spacing w:line="256" w:lineRule="auto"/>
              <w:jc w:val="center"/>
              <w:rPr>
                <w:rFonts w:ascii="Montserrat" w:eastAsia="Times New Roman" w:hAnsi="Montserrat" w:cs="Calibri"/>
                <w:color w:val="000000"/>
                <w:lang w:eastAsia="es-MX"/>
              </w:rPr>
            </w:pPr>
          </w:p>
          <w:p w14:paraId="4C890DCB" w14:textId="77777777" w:rsidR="003148C2" w:rsidRDefault="003148C2">
            <w:pPr>
              <w:spacing w:line="256" w:lineRule="auto"/>
              <w:jc w:val="center"/>
              <w:rPr>
                <w:rFonts w:ascii="Montserrat" w:eastAsia="Times New Roman" w:hAnsi="Montserrat" w:cs="Calibri"/>
                <w:color w:val="000000"/>
                <w:lang w:eastAsia="es-MX"/>
              </w:rPr>
            </w:pPr>
          </w:p>
          <w:p w14:paraId="40E313B7" w14:textId="77777777" w:rsidR="003148C2" w:rsidRDefault="003148C2">
            <w:pPr>
              <w:spacing w:line="256" w:lineRule="auto"/>
              <w:jc w:val="center"/>
              <w:rPr>
                <w:rFonts w:ascii="Montserrat" w:eastAsia="Times New Roman" w:hAnsi="Montserrat" w:cs="Calibri"/>
                <w:color w:val="000000"/>
                <w:lang w:eastAsia="es-MX"/>
              </w:rPr>
            </w:pPr>
          </w:p>
          <w:p w14:paraId="62782DB1" w14:textId="77777777" w:rsidR="003148C2" w:rsidRDefault="003148C2">
            <w:pPr>
              <w:spacing w:line="256" w:lineRule="auto"/>
              <w:jc w:val="center"/>
              <w:rPr>
                <w:rFonts w:ascii="Montserrat" w:eastAsia="Times New Roman" w:hAnsi="Montserrat" w:cs="Calibri"/>
                <w:color w:val="000000"/>
                <w:lang w:eastAsia="es-MX"/>
              </w:rPr>
            </w:pPr>
          </w:p>
          <w:p w14:paraId="377DD3D1"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T10 Justificación de Mejora Tecnológica y/o reemplazo</w:t>
            </w:r>
          </w:p>
          <w:p w14:paraId="7133BDB5" w14:textId="77777777" w:rsidR="003148C2" w:rsidRDefault="003148C2">
            <w:pPr>
              <w:spacing w:line="256" w:lineRule="auto"/>
              <w:jc w:val="both"/>
              <w:rPr>
                <w:rFonts w:ascii="Montserrat" w:eastAsia="Times New Roman" w:hAnsi="Montserrat" w:cs="Calibri"/>
                <w:color w:val="000000"/>
                <w:lang w:eastAsia="es-MX"/>
              </w:rPr>
            </w:pPr>
          </w:p>
          <w:p w14:paraId="6901BF37" w14:textId="77777777" w:rsidR="003148C2" w:rsidRDefault="003148C2">
            <w:pPr>
              <w:spacing w:line="256" w:lineRule="auto"/>
              <w:jc w:val="center"/>
              <w:rPr>
                <w:rFonts w:ascii="Montserrat" w:eastAsiaTheme="minorHAnsi" w:hAnsi="Montserrat" w:cs="Calibri"/>
                <w:color w:val="000000"/>
                <w:lang w:eastAsia="es-MX"/>
              </w:rPr>
            </w:pPr>
          </w:p>
          <w:p w14:paraId="03118191" w14:textId="77777777" w:rsidR="003148C2" w:rsidRDefault="003148C2">
            <w:pPr>
              <w:spacing w:line="256" w:lineRule="auto"/>
              <w:jc w:val="center"/>
              <w:rPr>
                <w:rFonts w:ascii="Montserrat" w:hAnsi="Montserrat" w:cs="Calibri"/>
                <w:color w:val="000000"/>
                <w:lang w:eastAsia="es-MX"/>
              </w:rPr>
            </w:pPr>
          </w:p>
          <w:p w14:paraId="51A45052" w14:textId="77777777" w:rsidR="003148C2" w:rsidRDefault="003148C2">
            <w:pPr>
              <w:spacing w:line="256" w:lineRule="auto"/>
              <w:jc w:val="center"/>
              <w:rPr>
                <w:rFonts w:ascii="Montserrat" w:hAnsi="Montserrat" w:cs="Calibri"/>
                <w:color w:val="000000"/>
                <w:lang w:eastAsia="es-MX"/>
              </w:rPr>
            </w:pPr>
          </w:p>
          <w:p w14:paraId="27AA3FEC" w14:textId="77777777" w:rsidR="003148C2" w:rsidRDefault="003148C2">
            <w:pPr>
              <w:spacing w:line="256" w:lineRule="auto"/>
              <w:jc w:val="center"/>
              <w:rPr>
                <w:rFonts w:ascii="Montserrat" w:hAnsi="Montserrat" w:cs="Calibri"/>
                <w:color w:val="000000"/>
                <w:lang w:eastAsia="es-MX"/>
              </w:rPr>
            </w:pPr>
          </w:p>
          <w:p w14:paraId="4962FAF4" w14:textId="77777777" w:rsidR="003148C2" w:rsidRDefault="003148C2">
            <w:pPr>
              <w:spacing w:line="256" w:lineRule="auto"/>
              <w:jc w:val="center"/>
              <w:rPr>
                <w:rFonts w:ascii="Montserrat" w:hAnsi="Montserrat" w:cs="Calibri"/>
                <w:color w:val="000000"/>
                <w:lang w:eastAsia="es-MX"/>
              </w:rPr>
            </w:pPr>
          </w:p>
          <w:p w14:paraId="754241A6" w14:textId="77777777" w:rsidR="003148C2" w:rsidRDefault="003148C2">
            <w:pPr>
              <w:spacing w:line="256" w:lineRule="auto"/>
              <w:jc w:val="center"/>
              <w:rPr>
                <w:rFonts w:ascii="Montserrat" w:hAnsi="Montserrat" w:cs="Calibri"/>
                <w:color w:val="000000"/>
                <w:lang w:eastAsia="es-MX"/>
              </w:rPr>
            </w:pPr>
          </w:p>
          <w:p w14:paraId="09DD6370" w14:textId="77777777" w:rsidR="003148C2" w:rsidRDefault="003148C2">
            <w:pPr>
              <w:spacing w:line="256" w:lineRule="auto"/>
              <w:jc w:val="center"/>
              <w:rPr>
                <w:rFonts w:ascii="Montserrat" w:hAnsi="Montserrat" w:cs="Calibri"/>
                <w:color w:val="000000"/>
                <w:lang w:eastAsia="es-MX"/>
              </w:rPr>
            </w:pPr>
          </w:p>
          <w:p w14:paraId="0D3C62FB" w14:textId="77777777" w:rsidR="003148C2" w:rsidRDefault="003148C2">
            <w:pPr>
              <w:spacing w:line="256" w:lineRule="auto"/>
              <w:jc w:val="center"/>
              <w:rPr>
                <w:rFonts w:ascii="Montserrat" w:hAnsi="Montserrat" w:cs="Calibri"/>
                <w:color w:val="000000"/>
                <w:lang w:eastAsia="es-MX"/>
              </w:rPr>
            </w:pPr>
          </w:p>
          <w:p w14:paraId="60ADFFDD" w14:textId="77777777" w:rsidR="003148C2" w:rsidRDefault="003148C2">
            <w:pPr>
              <w:spacing w:line="256" w:lineRule="auto"/>
              <w:jc w:val="center"/>
              <w:rPr>
                <w:rFonts w:ascii="Montserrat" w:hAnsi="Montserrat" w:cs="Calibri"/>
                <w:color w:val="000000"/>
                <w:lang w:eastAsia="es-MX"/>
              </w:rPr>
            </w:pPr>
          </w:p>
          <w:p w14:paraId="0E3DA278" w14:textId="77777777" w:rsidR="003148C2" w:rsidRDefault="003148C2">
            <w:pPr>
              <w:spacing w:line="256" w:lineRule="auto"/>
              <w:jc w:val="center"/>
              <w:rPr>
                <w:rFonts w:ascii="Montserrat" w:hAnsi="Montserrat" w:cs="Calibri"/>
                <w:color w:val="000000"/>
                <w:lang w:eastAsia="es-MX"/>
              </w:rPr>
            </w:pPr>
          </w:p>
          <w:p w14:paraId="6D8E9F9F" w14:textId="77777777" w:rsidR="003148C2" w:rsidRDefault="003148C2">
            <w:pPr>
              <w:spacing w:line="256" w:lineRule="auto"/>
              <w:jc w:val="center"/>
              <w:rPr>
                <w:rFonts w:ascii="Montserrat" w:hAnsi="Montserrat" w:cs="Calibri"/>
                <w:color w:val="000000"/>
                <w:lang w:eastAsia="es-MX"/>
              </w:rPr>
            </w:pPr>
          </w:p>
          <w:p w14:paraId="138E8249" w14:textId="77777777" w:rsidR="003148C2" w:rsidRDefault="003148C2">
            <w:pPr>
              <w:spacing w:line="256" w:lineRule="auto"/>
              <w:jc w:val="center"/>
              <w:rPr>
                <w:rFonts w:ascii="Montserrat" w:hAnsi="Montserrat" w:cs="Calibri"/>
                <w:color w:val="000000"/>
                <w:lang w:eastAsia="es-MX"/>
              </w:rPr>
            </w:pPr>
          </w:p>
          <w:p w14:paraId="5D28F72B" w14:textId="77777777" w:rsidR="003148C2" w:rsidRDefault="003148C2">
            <w:pPr>
              <w:spacing w:line="256" w:lineRule="auto"/>
              <w:jc w:val="center"/>
              <w:rPr>
                <w:rFonts w:ascii="Montserrat" w:hAnsi="Montserrat" w:cs="Calibri"/>
                <w:color w:val="000000"/>
                <w:lang w:eastAsia="es-MX"/>
              </w:rPr>
            </w:pPr>
          </w:p>
          <w:p w14:paraId="079F25DC" w14:textId="77777777" w:rsidR="003148C2" w:rsidRDefault="003148C2">
            <w:pPr>
              <w:spacing w:line="256" w:lineRule="auto"/>
              <w:jc w:val="center"/>
              <w:rPr>
                <w:rFonts w:ascii="Montserrat" w:hAnsi="Montserrat" w:cs="Calibri"/>
                <w:color w:val="000000"/>
                <w:lang w:eastAsia="es-MX"/>
              </w:rPr>
            </w:pPr>
          </w:p>
          <w:p w14:paraId="7F7C1859" w14:textId="77777777" w:rsidR="003148C2" w:rsidRDefault="003148C2">
            <w:pPr>
              <w:spacing w:line="256" w:lineRule="auto"/>
              <w:jc w:val="center"/>
              <w:rPr>
                <w:rFonts w:ascii="Montserrat" w:hAnsi="Montserrat" w:cs="Calibri"/>
                <w:color w:val="000000"/>
                <w:lang w:eastAsia="es-MX"/>
              </w:rPr>
            </w:pPr>
          </w:p>
          <w:p w14:paraId="56BF0DB6" w14:textId="77777777" w:rsidR="003148C2" w:rsidRDefault="003148C2">
            <w:pPr>
              <w:spacing w:line="256" w:lineRule="auto"/>
              <w:jc w:val="center"/>
              <w:rPr>
                <w:rFonts w:ascii="Montserrat" w:hAnsi="Montserrat" w:cs="Calibri"/>
                <w:color w:val="000000"/>
                <w:lang w:eastAsia="es-MX"/>
              </w:rPr>
            </w:pPr>
          </w:p>
          <w:p w14:paraId="7A7DD0DC" w14:textId="77777777" w:rsidR="003148C2" w:rsidRDefault="003148C2">
            <w:pPr>
              <w:spacing w:line="256" w:lineRule="auto"/>
              <w:jc w:val="center"/>
              <w:rPr>
                <w:rFonts w:ascii="Montserrat" w:hAnsi="Montserrat" w:cs="Calibri"/>
                <w:color w:val="000000"/>
                <w:lang w:eastAsia="es-MX"/>
              </w:rPr>
            </w:pPr>
          </w:p>
          <w:p w14:paraId="47C28EA5" w14:textId="77777777" w:rsidR="003148C2" w:rsidRDefault="003148C2">
            <w:pPr>
              <w:spacing w:line="256" w:lineRule="auto"/>
              <w:jc w:val="center"/>
              <w:rPr>
                <w:rFonts w:ascii="Montserrat" w:hAnsi="Montserrat" w:cs="Calibri"/>
                <w:color w:val="000000"/>
                <w:lang w:eastAsia="es-MX"/>
              </w:rPr>
            </w:pPr>
          </w:p>
          <w:p w14:paraId="0DE71A33" w14:textId="77777777" w:rsidR="003148C2" w:rsidRDefault="003148C2">
            <w:pPr>
              <w:spacing w:line="256" w:lineRule="auto"/>
              <w:jc w:val="center"/>
              <w:rPr>
                <w:rFonts w:ascii="Montserrat" w:hAnsi="Montserrat" w:cs="Calibri"/>
                <w:color w:val="000000"/>
                <w:lang w:eastAsia="es-MX"/>
              </w:rPr>
            </w:pPr>
          </w:p>
          <w:p w14:paraId="75E4CA3A" w14:textId="77777777" w:rsidR="003148C2" w:rsidRDefault="003148C2">
            <w:pPr>
              <w:spacing w:line="256" w:lineRule="auto"/>
              <w:jc w:val="center"/>
              <w:rPr>
                <w:rFonts w:ascii="Montserrat" w:hAnsi="Montserrat" w:cs="Calibri"/>
                <w:color w:val="000000"/>
                <w:lang w:eastAsia="es-MX"/>
              </w:rPr>
            </w:pPr>
            <w:r>
              <w:rPr>
                <w:rFonts w:ascii="Montserrat" w:hAnsi="Montserrat" w:cs="Calibri"/>
                <w:color w:val="000000"/>
                <w:lang w:eastAsia="es-MX"/>
              </w:rPr>
              <w:t>Anexo T4.1 Cédula de Puesta a Punto.</w:t>
            </w:r>
          </w:p>
          <w:p w14:paraId="652EF9A5" w14:textId="77777777" w:rsidR="003148C2" w:rsidRDefault="003148C2">
            <w:pPr>
              <w:spacing w:line="256" w:lineRule="auto"/>
              <w:jc w:val="center"/>
              <w:rPr>
                <w:rFonts w:ascii="Montserrat" w:hAnsi="Montserrat" w:cs="Arial"/>
                <w:lang w:eastAsia="es-ES_tradnl"/>
              </w:rPr>
            </w:pPr>
          </w:p>
          <w:p w14:paraId="562C2268" w14:textId="77777777" w:rsidR="003148C2" w:rsidRDefault="003148C2">
            <w:pPr>
              <w:spacing w:line="256" w:lineRule="auto"/>
              <w:jc w:val="center"/>
              <w:rPr>
                <w:rFonts w:ascii="Montserrat" w:eastAsia="Times New Roman" w:hAnsi="Montserrat" w:cs="Calibri"/>
                <w:color w:val="000000"/>
                <w:lang w:eastAsia="es-MX"/>
              </w:rPr>
            </w:pPr>
          </w:p>
        </w:tc>
      </w:tr>
      <w:tr w:rsidR="003148C2" w14:paraId="4A917DCC" w14:textId="77777777" w:rsidTr="003148C2">
        <w:tc>
          <w:tcPr>
            <w:tcW w:w="1266" w:type="pct"/>
            <w:vMerge w:val="restart"/>
            <w:tcBorders>
              <w:top w:val="single" w:sz="4" w:space="0" w:color="auto"/>
              <w:left w:val="single" w:sz="4" w:space="0" w:color="auto"/>
              <w:bottom w:val="single" w:sz="4" w:space="0" w:color="auto"/>
              <w:right w:val="single" w:sz="4" w:space="0" w:color="auto"/>
            </w:tcBorders>
            <w:vAlign w:val="center"/>
          </w:tcPr>
          <w:p w14:paraId="482C9083"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lastRenderedPageBreak/>
              <w:t>Proveedor Adjudicado</w:t>
            </w:r>
          </w:p>
          <w:p w14:paraId="70B0CCED" w14:textId="77777777" w:rsidR="003148C2" w:rsidRDefault="003148C2">
            <w:pPr>
              <w:spacing w:line="256" w:lineRule="auto"/>
              <w:jc w:val="center"/>
              <w:rPr>
                <w:rFonts w:ascii="Montserrat" w:eastAsia="Times New Roman" w:hAnsi="Montserrat" w:cs="Calibri"/>
                <w:color w:val="000000"/>
                <w:lang w:eastAsia="es-MX"/>
              </w:rPr>
            </w:pPr>
          </w:p>
          <w:p w14:paraId="49B28A0C"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de Servicio o Encargada(o) del Banco de Sangre, Centro de Colecta o Servicio de Transfusión</w:t>
            </w:r>
          </w:p>
        </w:tc>
        <w:tc>
          <w:tcPr>
            <w:tcW w:w="2429" w:type="pct"/>
            <w:tcBorders>
              <w:top w:val="single" w:sz="4" w:space="0" w:color="auto"/>
              <w:left w:val="single" w:sz="4" w:space="0" w:color="auto"/>
              <w:bottom w:val="single" w:sz="4" w:space="0" w:color="auto"/>
              <w:right w:val="single" w:sz="4" w:space="0" w:color="auto"/>
            </w:tcBorders>
            <w:vAlign w:val="center"/>
          </w:tcPr>
          <w:p w14:paraId="6166C234" w14:textId="77777777" w:rsidR="003148C2" w:rsidRDefault="003148C2">
            <w:pPr>
              <w:suppressAutoHyphens/>
              <w:spacing w:line="256" w:lineRule="auto"/>
              <w:ind w:right="-1"/>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Capacitación continua</w:t>
            </w:r>
          </w:p>
          <w:p w14:paraId="3E35288C" w14:textId="77777777" w:rsidR="003148C2" w:rsidRDefault="003148C2">
            <w:pPr>
              <w:spacing w:line="256" w:lineRule="auto"/>
              <w:jc w:val="both"/>
              <w:rPr>
                <w:rFonts w:ascii="Montserrat" w:eastAsia="Times New Roman" w:hAnsi="Montserrat" w:cs="Calibri"/>
                <w:color w:val="000000"/>
                <w:lang w:eastAsia="es-MX"/>
              </w:rPr>
            </w:pPr>
          </w:p>
          <w:p w14:paraId="18614CAB"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hAnsi="Montserrat" w:cs="Calibri"/>
                <w:color w:val="000000"/>
                <w:lang w:eastAsia="es-MX"/>
              </w:rPr>
              <w:t>El Proveedor Adjudicado presentará a la(el) Jefa(e) de Servicio o Encargada(o) del Banco de Sangre, Centro de colecta o Servicio de Transfusión, el programa de</w:t>
            </w:r>
            <w:r>
              <w:rPr>
                <w:rFonts w:ascii="Montserrat" w:eastAsia="Times New Roman" w:hAnsi="Montserrat" w:cs="Calibri"/>
                <w:color w:val="000000"/>
                <w:lang w:eastAsia="es-MX"/>
              </w:rPr>
              <w:t xml:space="preserve"> capacitación, conforme al programa de capacitación contenido en el “Anexo T7”. </w:t>
            </w:r>
          </w:p>
          <w:p w14:paraId="67C6EC5F" w14:textId="77777777" w:rsidR="003148C2" w:rsidRDefault="003148C2">
            <w:pPr>
              <w:spacing w:line="256" w:lineRule="auto"/>
              <w:jc w:val="both"/>
              <w:rPr>
                <w:rFonts w:ascii="Montserrat" w:eastAsia="Times New Roman" w:hAnsi="Montserrat" w:cs="Calibri"/>
                <w:color w:val="000000"/>
                <w:lang w:eastAsia="es-MX"/>
              </w:rPr>
            </w:pPr>
          </w:p>
          <w:p w14:paraId="5566F7D0" w14:textId="77777777" w:rsidR="003148C2" w:rsidRDefault="003148C2">
            <w:pPr>
              <w:tabs>
                <w:tab w:val="left" w:pos="-284"/>
                <w:tab w:val="left" w:pos="720"/>
                <w:tab w:val="left" w:pos="1080"/>
                <w:tab w:val="left" w:pos="9498"/>
              </w:tab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brindará capacitación técnica continua durante la vigencia de la prestación del SMI, previa solicitud por escrito del Administrador del Contrato, en un plazo máximo de </w:t>
            </w:r>
            <w:r>
              <w:rPr>
                <w:rFonts w:ascii="Montserrat" w:eastAsia="Times New Roman" w:hAnsi="Montserrat" w:cs="Calibri"/>
                <w:color w:val="000000"/>
                <w:lang w:eastAsia="es-MX"/>
              </w:rPr>
              <w:lastRenderedPageBreak/>
              <w:t>7 días hábiles, contados a partir de la entrega de la solicitud por escrito al Proveedor Adjudicado.</w:t>
            </w:r>
          </w:p>
          <w:p w14:paraId="6A3DD7B4" w14:textId="77777777" w:rsidR="003148C2" w:rsidRDefault="003148C2">
            <w:pPr>
              <w:tabs>
                <w:tab w:val="left" w:pos="-284"/>
                <w:tab w:val="left" w:pos="720"/>
                <w:tab w:val="left" w:pos="1080"/>
                <w:tab w:val="left" w:pos="9498"/>
              </w:tabs>
              <w:spacing w:line="256" w:lineRule="auto"/>
              <w:jc w:val="both"/>
              <w:rPr>
                <w:rFonts w:ascii="Montserrat" w:eastAsia="Times New Roman" w:hAnsi="Montserrat" w:cs="Calibri"/>
                <w:color w:val="000000"/>
                <w:lang w:eastAsia="es-MX"/>
              </w:rPr>
            </w:pPr>
          </w:p>
          <w:p w14:paraId="6188F8DE" w14:textId="77777777" w:rsidR="003148C2" w:rsidRDefault="003148C2">
            <w:pPr>
              <w:tabs>
                <w:tab w:val="left" w:pos="-284"/>
                <w:tab w:val="left" w:pos="720"/>
                <w:tab w:val="left" w:pos="1080"/>
                <w:tab w:val="left" w:pos="9498"/>
              </w:tab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La capacitación es para el personal del Banco de Sangre, Centro de Colecta y Servicio de Transfusión, en el uso adecuado de los equipos, bienes de consumo y control de calidad interno y externo.</w:t>
            </w:r>
          </w:p>
          <w:p w14:paraId="5EC04CBD" w14:textId="77777777" w:rsidR="003148C2" w:rsidRDefault="003148C2">
            <w:pPr>
              <w:pStyle w:val="Sangradetextonormal"/>
              <w:spacing w:after="0"/>
              <w:ind w:left="0"/>
              <w:jc w:val="both"/>
              <w:rPr>
                <w:rFonts w:ascii="Montserrat" w:eastAsia="Times New Roman" w:hAnsi="Montserrat" w:cs="Calibri"/>
                <w:color w:val="000000"/>
                <w:lang w:eastAsia="es-MX"/>
              </w:rPr>
            </w:pPr>
          </w:p>
          <w:p w14:paraId="124CE4AD" w14:textId="77777777" w:rsidR="003148C2" w:rsidRDefault="003148C2">
            <w:pPr>
              <w:pStyle w:val="Sangradetextonormal"/>
              <w:spacing w:after="0"/>
              <w:ind w:left="0"/>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La(el) Jefa(e) de Servicio o Encargada(o) del Banco de Sangre, Centro de colecta o Servicio de Transfusión coordinará y supervisará la capacitación. Debiendo contemplar lo siguiente: </w:t>
            </w:r>
          </w:p>
          <w:p w14:paraId="2AED778C" w14:textId="77777777" w:rsidR="003148C2" w:rsidRDefault="003148C2">
            <w:pPr>
              <w:pStyle w:val="Sangradetextonormal"/>
              <w:spacing w:after="0"/>
              <w:ind w:left="0"/>
              <w:jc w:val="both"/>
              <w:rPr>
                <w:rFonts w:ascii="Montserrat" w:eastAsia="Times New Roman" w:hAnsi="Montserrat" w:cs="Calibri"/>
                <w:color w:val="000000"/>
                <w:lang w:eastAsia="es-MX"/>
              </w:rPr>
            </w:pPr>
          </w:p>
          <w:p w14:paraId="73100043" w14:textId="77777777" w:rsidR="003148C2" w:rsidRDefault="003148C2">
            <w:pPr>
              <w:pStyle w:val="Sangradetextonormal"/>
              <w:spacing w:after="0"/>
              <w:ind w:left="0"/>
              <w:jc w:val="both"/>
              <w:rPr>
                <w:rFonts w:ascii="Montserrat" w:eastAsia="Times New Roman" w:hAnsi="Montserrat" w:cs="Calibri"/>
                <w:color w:val="000000"/>
                <w:lang w:eastAsia="es-MX"/>
              </w:rPr>
            </w:pPr>
            <w:r>
              <w:rPr>
                <w:rFonts w:ascii="Montserrat" w:eastAsia="Times New Roman" w:hAnsi="Montserrat" w:cs="Calibri"/>
                <w:color w:val="000000"/>
                <w:lang w:eastAsia="es-MX"/>
              </w:rPr>
              <w:t>- Para la capacitación en el uso adecuado de los equipos, sistema de información y bienes de consumo: el jefe o encargado del servicio entregará la lista del personal a capacitar, considerando todos los turnos dentro de la jornada laboral del personal asignado.</w:t>
            </w:r>
          </w:p>
          <w:p w14:paraId="47E6F257" w14:textId="77777777" w:rsidR="003148C2" w:rsidRDefault="003148C2">
            <w:pPr>
              <w:pStyle w:val="Sangradetextonormal"/>
              <w:spacing w:after="0"/>
              <w:ind w:left="0"/>
              <w:jc w:val="both"/>
              <w:rPr>
                <w:rFonts w:ascii="Montserrat" w:eastAsia="Times New Roman" w:hAnsi="Montserrat" w:cs="Calibri"/>
                <w:color w:val="000000"/>
                <w:lang w:eastAsia="es-MX"/>
              </w:rPr>
            </w:pPr>
          </w:p>
          <w:p w14:paraId="01EBD1F2" w14:textId="77777777" w:rsidR="003148C2" w:rsidRDefault="003148C2">
            <w:pPr>
              <w:tabs>
                <w:tab w:val="left" w:pos="-284"/>
                <w:tab w:val="left" w:pos="720"/>
                <w:tab w:val="left" w:pos="1080"/>
                <w:tab w:val="left" w:pos="9498"/>
              </w:tabs>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 Para la capacitación en el programa de control de calidad interno y externo: entregará la lista del personal a capacitar con solicitud por escrito (con copia al Administrador del contrato), al Proveedor Adjudicado. Para qué en un plazo máximo de siete días hábiles, contados a partir de la entrega de lo mencionado, el Proveedor Adjudicado otorgue la capacitación.</w:t>
            </w:r>
          </w:p>
          <w:p w14:paraId="4EE1D853" w14:textId="77777777" w:rsidR="003148C2" w:rsidRDefault="003148C2">
            <w:pPr>
              <w:spacing w:line="256" w:lineRule="auto"/>
              <w:ind w:right="-1"/>
              <w:jc w:val="both"/>
              <w:rPr>
                <w:rFonts w:ascii="Montserrat" w:eastAsia="Times New Roman" w:hAnsi="Montserrat" w:cs="Calibri"/>
                <w:color w:val="000000"/>
                <w:lang w:eastAsia="es-MX"/>
              </w:rPr>
            </w:pPr>
          </w:p>
        </w:tc>
        <w:tc>
          <w:tcPr>
            <w:tcW w:w="1305" w:type="pct"/>
            <w:tcBorders>
              <w:top w:val="single" w:sz="4" w:space="0" w:color="auto"/>
              <w:left w:val="single" w:sz="4" w:space="0" w:color="auto"/>
              <w:bottom w:val="single" w:sz="4" w:space="0" w:color="auto"/>
              <w:right w:val="single" w:sz="4" w:space="0" w:color="auto"/>
            </w:tcBorders>
            <w:vAlign w:val="center"/>
          </w:tcPr>
          <w:p w14:paraId="4934D6D3" w14:textId="77777777" w:rsidR="003148C2" w:rsidRDefault="003148C2">
            <w:pPr>
              <w:spacing w:line="256" w:lineRule="auto"/>
              <w:jc w:val="both"/>
              <w:rPr>
                <w:rFonts w:ascii="Montserrat" w:eastAsiaTheme="minorHAnsi" w:hAnsi="Montserrat" w:cs="Arial"/>
                <w:lang w:eastAsia="es-ES_tradnl"/>
              </w:rPr>
            </w:pPr>
          </w:p>
          <w:p w14:paraId="0B223200" w14:textId="77777777" w:rsidR="003148C2" w:rsidRDefault="003148C2">
            <w:pPr>
              <w:spacing w:line="256" w:lineRule="auto"/>
              <w:jc w:val="center"/>
              <w:rPr>
                <w:rFonts w:ascii="Montserrat" w:hAnsi="Montserrat" w:cs="Arial"/>
              </w:rPr>
            </w:pPr>
          </w:p>
          <w:p w14:paraId="39E4D935" w14:textId="77777777" w:rsidR="003148C2" w:rsidRDefault="003148C2">
            <w:pPr>
              <w:spacing w:line="256" w:lineRule="auto"/>
              <w:jc w:val="center"/>
              <w:rPr>
                <w:rFonts w:ascii="Montserrat" w:hAnsi="Montserrat" w:cs="Arial"/>
              </w:rPr>
            </w:pPr>
          </w:p>
          <w:p w14:paraId="1B6D8A5E" w14:textId="77777777" w:rsidR="003148C2" w:rsidRDefault="003148C2">
            <w:pPr>
              <w:spacing w:line="256" w:lineRule="auto"/>
              <w:jc w:val="center"/>
              <w:rPr>
                <w:rFonts w:ascii="Montserrat" w:hAnsi="Montserrat" w:cs="Arial"/>
              </w:rPr>
            </w:pPr>
          </w:p>
          <w:p w14:paraId="5461EFE5" w14:textId="77777777" w:rsidR="003148C2" w:rsidRDefault="003148C2">
            <w:pPr>
              <w:spacing w:line="256" w:lineRule="auto"/>
              <w:jc w:val="center"/>
              <w:rPr>
                <w:rFonts w:ascii="Montserrat" w:hAnsi="Montserrat" w:cs="Arial"/>
              </w:rPr>
            </w:pPr>
          </w:p>
          <w:p w14:paraId="4C3D036D" w14:textId="77777777" w:rsidR="003148C2" w:rsidRDefault="003148C2">
            <w:pPr>
              <w:spacing w:line="256" w:lineRule="auto"/>
              <w:jc w:val="center"/>
              <w:rPr>
                <w:rFonts w:ascii="Montserrat" w:hAnsi="Montserrat" w:cs="Arial"/>
              </w:rPr>
            </w:pPr>
            <w:r>
              <w:rPr>
                <w:rFonts w:ascii="Montserrat" w:hAnsi="Montserrat" w:cs="Arial"/>
              </w:rPr>
              <w:t>Anexo T7 Programa de Capacitación</w:t>
            </w:r>
          </w:p>
          <w:p w14:paraId="5BB94144" w14:textId="77777777" w:rsidR="003148C2" w:rsidRDefault="003148C2">
            <w:pPr>
              <w:spacing w:line="256" w:lineRule="auto"/>
              <w:jc w:val="both"/>
              <w:rPr>
                <w:rFonts w:ascii="Montserrat" w:hAnsi="Montserrat" w:cs="Arial"/>
              </w:rPr>
            </w:pPr>
          </w:p>
          <w:p w14:paraId="6D09B148" w14:textId="77777777" w:rsidR="003148C2" w:rsidRDefault="003148C2">
            <w:pPr>
              <w:spacing w:line="256" w:lineRule="auto"/>
              <w:jc w:val="both"/>
              <w:rPr>
                <w:rFonts w:ascii="Montserrat" w:hAnsi="Montserrat" w:cs="Arial"/>
              </w:rPr>
            </w:pPr>
          </w:p>
          <w:p w14:paraId="27E3005B" w14:textId="77777777" w:rsidR="003148C2" w:rsidRDefault="003148C2">
            <w:pPr>
              <w:spacing w:line="256" w:lineRule="auto"/>
              <w:jc w:val="center"/>
              <w:rPr>
                <w:rFonts w:ascii="Montserrat" w:hAnsi="Montserrat" w:cs="Arial"/>
              </w:rPr>
            </w:pPr>
          </w:p>
        </w:tc>
      </w:tr>
      <w:tr w:rsidR="003148C2" w14:paraId="19FA1CB6"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4A93D3AD" w14:textId="77777777" w:rsidR="003148C2" w:rsidRDefault="003148C2">
            <w:pPr>
              <w:spacing w:line="256" w:lineRule="auto"/>
              <w:rPr>
                <w:rFonts w:ascii="Montserrat" w:eastAsia="Times New Roman" w:hAnsi="Montserrat" w:cs="Calibri"/>
                <w:b/>
                <w:bCs/>
                <w:color w:val="9D2449"/>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tcPr>
          <w:p w14:paraId="242C6226"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El control de asistencia será mediante el “Anexo T7.1”, el cual será avalado por el jefe de servicio al término de cada capacitación y validado por el Administrador del contrato.</w:t>
            </w:r>
          </w:p>
          <w:p w14:paraId="55BE1E86" w14:textId="77777777" w:rsidR="003148C2" w:rsidRDefault="003148C2">
            <w:pPr>
              <w:spacing w:line="256" w:lineRule="auto"/>
              <w:ind w:right="-1"/>
              <w:jc w:val="both"/>
              <w:rPr>
                <w:rFonts w:ascii="Montserrat" w:eastAsia="Times New Roman" w:hAnsi="Montserrat" w:cs="Calibri"/>
                <w:color w:val="000000"/>
                <w:lang w:eastAsia="es-MX"/>
              </w:rPr>
            </w:pPr>
          </w:p>
        </w:tc>
        <w:tc>
          <w:tcPr>
            <w:tcW w:w="1305" w:type="pct"/>
            <w:tcBorders>
              <w:top w:val="single" w:sz="4" w:space="0" w:color="auto"/>
              <w:left w:val="single" w:sz="4" w:space="0" w:color="auto"/>
              <w:bottom w:val="single" w:sz="4" w:space="0" w:color="auto"/>
              <w:right w:val="single" w:sz="4" w:space="0" w:color="auto"/>
            </w:tcBorders>
            <w:vAlign w:val="center"/>
          </w:tcPr>
          <w:p w14:paraId="79A5E8E5" w14:textId="77777777" w:rsidR="003148C2" w:rsidRDefault="003148C2">
            <w:pPr>
              <w:spacing w:line="256" w:lineRule="auto"/>
              <w:jc w:val="center"/>
              <w:rPr>
                <w:rFonts w:ascii="Montserrat" w:eastAsiaTheme="minorHAnsi" w:hAnsi="Montserrat" w:cs="Arial"/>
                <w:lang w:eastAsia="es-ES_tradnl"/>
              </w:rPr>
            </w:pPr>
            <w:r>
              <w:rPr>
                <w:rFonts w:ascii="Montserrat" w:hAnsi="Montserrat" w:cs="Arial"/>
              </w:rPr>
              <w:lastRenderedPageBreak/>
              <w:t>Anexo T7.1 Registro del Personal que asiste a la Capacitación</w:t>
            </w:r>
          </w:p>
          <w:p w14:paraId="6CE4A0CF" w14:textId="77777777" w:rsidR="003148C2" w:rsidRDefault="003148C2">
            <w:pPr>
              <w:spacing w:line="256" w:lineRule="auto"/>
              <w:jc w:val="center"/>
              <w:rPr>
                <w:rFonts w:ascii="Montserrat" w:hAnsi="Montserrat" w:cs="Arial"/>
              </w:rPr>
            </w:pPr>
          </w:p>
        </w:tc>
      </w:tr>
      <w:tr w:rsidR="003148C2" w14:paraId="05640231"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2B2C412B" w14:textId="77777777" w:rsidR="003148C2" w:rsidRDefault="003148C2">
            <w:pPr>
              <w:spacing w:line="256" w:lineRule="auto"/>
              <w:rPr>
                <w:rFonts w:ascii="Montserrat" w:eastAsia="Times New Roman" w:hAnsi="Montserrat" w:cs="Calibri"/>
                <w:b/>
                <w:bCs/>
                <w:color w:val="9D2449"/>
                <w:lang w:val="es-ES_tradnl" w:eastAsia="es-MX"/>
              </w:rPr>
            </w:pPr>
          </w:p>
        </w:tc>
        <w:tc>
          <w:tcPr>
            <w:tcW w:w="2429" w:type="pct"/>
            <w:tcBorders>
              <w:top w:val="single" w:sz="4" w:space="0" w:color="auto"/>
              <w:left w:val="single" w:sz="4" w:space="0" w:color="auto"/>
              <w:bottom w:val="single" w:sz="4" w:space="0" w:color="auto"/>
              <w:right w:val="single" w:sz="4" w:space="0" w:color="auto"/>
            </w:tcBorders>
            <w:vAlign w:val="center"/>
            <w:hideMark/>
          </w:tcPr>
          <w:p w14:paraId="5BCCDA4C" w14:textId="77777777" w:rsidR="003148C2" w:rsidRDefault="003148C2">
            <w:pPr>
              <w:spacing w:line="256" w:lineRule="auto"/>
              <w:ind w:right="-1"/>
              <w:jc w:val="both"/>
              <w:rPr>
                <w:rFonts w:ascii="Montserrat" w:eastAsia="Times New Roman" w:hAnsi="Montserrat" w:cs="Calibri"/>
                <w:color w:val="000000"/>
                <w:lang w:eastAsia="es-MX"/>
              </w:rPr>
            </w:pPr>
            <w:r>
              <w:rPr>
                <w:rFonts w:ascii="Montserrat" w:eastAsia="Times New Roman" w:hAnsi="Montserrat" w:cs="Calibri"/>
                <w:color w:val="000000"/>
                <w:lang w:eastAsia="es-MX"/>
              </w:rPr>
              <w:t>Al término de la capacitación, el Proveedor Adjudicado extenderá constancia, entregando copias del acuse de esta al Administrador del Contrato.</w:t>
            </w:r>
          </w:p>
        </w:tc>
        <w:tc>
          <w:tcPr>
            <w:tcW w:w="1305" w:type="pct"/>
            <w:tcBorders>
              <w:top w:val="single" w:sz="4" w:space="0" w:color="auto"/>
              <w:left w:val="single" w:sz="4" w:space="0" w:color="auto"/>
              <w:bottom w:val="single" w:sz="4" w:space="0" w:color="auto"/>
              <w:right w:val="single" w:sz="4" w:space="0" w:color="auto"/>
            </w:tcBorders>
            <w:vAlign w:val="center"/>
            <w:hideMark/>
          </w:tcPr>
          <w:p w14:paraId="5CDF80FB" w14:textId="77777777" w:rsidR="003148C2" w:rsidRDefault="003148C2">
            <w:pPr>
              <w:spacing w:line="256" w:lineRule="auto"/>
              <w:jc w:val="center"/>
              <w:rPr>
                <w:rFonts w:ascii="Montserrat" w:eastAsiaTheme="minorHAnsi" w:hAnsi="Montserrat" w:cs="Arial"/>
                <w:lang w:eastAsia="es-ES_tradnl"/>
              </w:rPr>
            </w:pPr>
            <w:r>
              <w:rPr>
                <w:rFonts w:ascii="Montserrat" w:hAnsi="Montserrat" w:cs="Arial"/>
              </w:rPr>
              <w:t>Anexo T7.2 Formato de acreditación de la capacitación.</w:t>
            </w:r>
          </w:p>
        </w:tc>
      </w:tr>
      <w:tr w:rsidR="003148C2" w14:paraId="4448E941" w14:textId="77777777" w:rsidTr="003148C2">
        <w:trPr>
          <w:trHeight w:val="681"/>
        </w:trPr>
        <w:tc>
          <w:tcPr>
            <w:tcW w:w="1266" w:type="pct"/>
            <w:tcBorders>
              <w:top w:val="single" w:sz="4" w:space="0" w:color="auto"/>
              <w:left w:val="single" w:sz="4" w:space="0" w:color="auto"/>
              <w:bottom w:val="single" w:sz="4" w:space="0" w:color="auto"/>
              <w:right w:val="single" w:sz="4" w:space="0" w:color="auto"/>
            </w:tcBorders>
            <w:vAlign w:val="center"/>
          </w:tcPr>
          <w:p w14:paraId="68B4BF94"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7926904A" w14:textId="77777777" w:rsidR="003148C2" w:rsidRDefault="003148C2">
            <w:pPr>
              <w:spacing w:line="256" w:lineRule="auto"/>
              <w:jc w:val="center"/>
              <w:rPr>
                <w:rFonts w:ascii="Montserrat" w:eastAsia="Times New Roman" w:hAnsi="Montserrat" w:cs="Calibri"/>
                <w:color w:val="000000"/>
                <w:lang w:eastAsia="es-MX"/>
              </w:rPr>
            </w:pPr>
          </w:p>
          <w:p w14:paraId="577A6CEE"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de Servicio o Encargada(o) del Banco de Sangre, Centro de Colecta o Servicio de Transfusión</w:t>
            </w:r>
          </w:p>
        </w:tc>
        <w:tc>
          <w:tcPr>
            <w:tcW w:w="2429" w:type="pct"/>
            <w:tcBorders>
              <w:top w:val="single" w:sz="4" w:space="0" w:color="auto"/>
              <w:left w:val="single" w:sz="4" w:space="0" w:color="auto"/>
              <w:bottom w:val="single" w:sz="4" w:space="0" w:color="auto"/>
              <w:right w:val="single" w:sz="4" w:space="0" w:color="auto"/>
            </w:tcBorders>
            <w:vAlign w:val="center"/>
          </w:tcPr>
          <w:p w14:paraId="0EB1BEA8" w14:textId="77777777" w:rsidR="003148C2" w:rsidRDefault="003148C2">
            <w:pPr>
              <w:suppressAutoHyphens/>
              <w:spacing w:line="256" w:lineRule="auto"/>
              <w:ind w:right="-1"/>
              <w:jc w:val="both"/>
              <w:rPr>
                <w:rFonts w:ascii="Montserrat" w:eastAsia="Times New Roman" w:hAnsi="Montserrat" w:cs="Calibri"/>
                <w:b/>
                <w:color w:val="000000"/>
                <w:lang w:eastAsia="es-MX"/>
              </w:rPr>
            </w:pPr>
            <w:r>
              <w:rPr>
                <w:rFonts w:ascii="Montserrat" w:hAnsi="Montserrat"/>
                <w:b/>
                <w:lang w:val="es-ES"/>
              </w:rPr>
              <w:t>Control de Calidad Externo (entrega de resultados de evaluación)</w:t>
            </w:r>
          </w:p>
          <w:p w14:paraId="53EBDE7D" w14:textId="77777777" w:rsidR="003148C2" w:rsidRDefault="003148C2">
            <w:pPr>
              <w:suppressAutoHyphens/>
              <w:spacing w:line="256" w:lineRule="auto"/>
              <w:jc w:val="both"/>
              <w:rPr>
                <w:rFonts w:ascii="Montserrat" w:eastAsia="Times New Roman" w:hAnsi="Montserrat" w:cs="Calibri"/>
                <w:b/>
                <w:color w:val="000000"/>
                <w:lang w:eastAsia="es-MX"/>
              </w:rPr>
            </w:pPr>
          </w:p>
          <w:p w14:paraId="1AC348BD" w14:textId="77777777" w:rsidR="003148C2" w:rsidRDefault="003148C2">
            <w:pPr>
              <w:autoSpaceDE w:val="0"/>
              <w:autoSpaceDN w:val="0"/>
              <w:adjustRightInd w:val="0"/>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El Proveedor Adjudicado está obligado a inscribir a todos los Bancos de Sangre, Centros de Colecta y Servicios de Transfusión a un programa de Control de Calidad Externo.</w:t>
            </w:r>
          </w:p>
          <w:p w14:paraId="50CA40A4" w14:textId="77777777" w:rsidR="003148C2" w:rsidRDefault="003148C2">
            <w:pPr>
              <w:autoSpaceDE w:val="0"/>
              <w:autoSpaceDN w:val="0"/>
              <w:adjustRightInd w:val="0"/>
              <w:spacing w:line="256" w:lineRule="auto"/>
              <w:jc w:val="both"/>
              <w:rPr>
                <w:rFonts w:ascii="Montserrat" w:eastAsia="Times New Roman" w:hAnsi="Montserrat" w:cs="Calibri"/>
                <w:color w:val="000000"/>
                <w:lang w:eastAsia="es-MX"/>
              </w:rPr>
            </w:pPr>
          </w:p>
          <w:p w14:paraId="7A1EC671" w14:textId="77777777" w:rsidR="003148C2" w:rsidRDefault="003148C2">
            <w:pPr>
              <w:autoSpaceDE w:val="0"/>
              <w:autoSpaceDN w:val="0"/>
              <w:adjustRightInd w:val="0"/>
              <w:spacing w:line="256" w:lineRule="auto"/>
              <w:jc w:val="both"/>
              <w:rPr>
                <w:rFonts w:ascii="Montserrat" w:eastAsia="Times New Roman" w:hAnsi="Montserrat" w:cs="Calibri"/>
                <w:color w:val="000000"/>
                <w:lang w:eastAsia="es-MX"/>
              </w:rPr>
            </w:pPr>
            <w:r>
              <w:rPr>
                <w:rFonts w:ascii="Montserrat" w:eastAsia="Times New Roman" w:hAnsi="Montserrat" w:cs="Calibri"/>
                <w:color w:val="000000"/>
                <w:lang w:eastAsia="es-MX"/>
              </w:rPr>
              <w:t>Una vez realizado lo anterior, el Proveedor Adjudicado hará lo siguiente:</w:t>
            </w:r>
          </w:p>
          <w:p w14:paraId="09AFC85A" w14:textId="77777777" w:rsidR="003148C2" w:rsidRDefault="003148C2">
            <w:pPr>
              <w:tabs>
                <w:tab w:val="left" w:pos="9498"/>
                <w:tab w:val="left" w:pos="9540"/>
                <w:tab w:val="left" w:pos="10440"/>
              </w:tabs>
              <w:autoSpaceDE w:val="0"/>
              <w:spacing w:line="256" w:lineRule="auto"/>
              <w:ind w:right="74"/>
              <w:jc w:val="both"/>
              <w:rPr>
                <w:rFonts w:ascii="Montserrat" w:eastAsia="Times New Roman" w:hAnsi="Montserrat" w:cs="Calibri"/>
                <w:color w:val="000000"/>
                <w:lang w:eastAsia="es-MX"/>
              </w:rPr>
            </w:pPr>
          </w:p>
          <w:p w14:paraId="37A5DC5E" w14:textId="77777777" w:rsidR="003148C2" w:rsidRDefault="003148C2">
            <w:pPr>
              <w:pStyle w:val="Sangradetextonormal"/>
              <w:autoSpaceDE w:val="0"/>
              <w:spacing w:after="200"/>
              <w:ind w:left="0"/>
              <w:jc w:val="both"/>
              <w:outlineLvl w:val="2"/>
              <w:rPr>
                <w:rFonts w:ascii="Montserrat Light" w:hAnsi="Montserrat Light" w:cs="Arial"/>
                <w:b/>
                <w:sz w:val="20"/>
              </w:rPr>
            </w:pPr>
            <w:r>
              <w:rPr>
                <w:rFonts w:ascii="Montserrat" w:eastAsia="Times New Roman" w:hAnsi="Montserrat" w:cs="Calibri"/>
                <w:color w:val="000000"/>
                <w:lang w:eastAsia="es-MX"/>
              </w:rPr>
              <w:t xml:space="preserve">- Entregará a la(el) Jefa(e) del Banco de Sangre, Centro de Colecta o Servicio de Transfusión, </w:t>
            </w:r>
            <w:r>
              <w:rPr>
                <w:rFonts w:ascii="Montserrat" w:eastAsia="Times New Roman" w:hAnsi="Montserrat" w:cs="Calibri"/>
                <w:b/>
                <w:color w:val="000000"/>
                <w:lang w:eastAsia="es-MX"/>
              </w:rPr>
              <w:t>constancia de la inscripción y los resultados de la evaluación del Control de Calidad Externo para su análisis en conjunto,</w:t>
            </w:r>
            <w:r>
              <w:rPr>
                <w:rFonts w:ascii="Montserrat" w:eastAsia="Times New Roman" w:hAnsi="Montserrat" w:cs="Calibri"/>
                <w:color w:val="000000"/>
                <w:lang w:eastAsia="es-MX"/>
              </w:rPr>
              <w:t xml:space="preserve"> con el fin de tomar medidas correctivas en su caso, </w:t>
            </w:r>
            <w:r>
              <w:rPr>
                <w:rFonts w:ascii="Montserrat Light" w:hAnsi="Montserrat Light" w:cs="Arial"/>
                <w:color w:val="000000"/>
                <w:sz w:val="20"/>
              </w:rPr>
              <w:t xml:space="preserve">y registrando todas las medidas preventivas y correctivas </w:t>
            </w:r>
            <w:r>
              <w:rPr>
                <w:rFonts w:ascii="Montserrat" w:eastAsia="Times New Roman" w:hAnsi="Montserrat" w:cs="Calibri"/>
                <w:color w:val="000000"/>
                <w:lang w:eastAsia="es-MX"/>
              </w:rPr>
              <w:t xml:space="preserve">efectuadas, dando cumplimiento a la </w:t>
            </w:r>
            <w:r>
              <w:rPr>
                <w:rFonts w:ascii="Montserrat" w:eastAsia="Times New Roman" w:hAnsi="Montserrat" w:cs="Calibri"/>
                <w:b/>
                <w:color w:val="000000"/>
                <w:lang w:eastAsia="es-MX"/>
              </w:rPr>
              <w:t>NOM-253-SSA1-2012.</w:t>
            </w:r>
          </w:p>
        </w:tc>
        <w:tc>
          <w:tcPr>
            <w:tcW w:w="1305" w:type="pct"/>
            <w:tcBorders>
              <w:top w:val="single" w:sz="4" w:space="0" w:color="auto"/>
              <w:left w:val="single" w:sz="4" w:space="0" w:color="auto"/>
              <w:bottom w:val="single" w:sz="4" w:space="0" w:color="auto"/>
              <w:right w:val="single" w:sz="4" w:space="0" w:color="auto"/>
            </w:tcBorders>
            <w:vAlign w:val="center"/>
          </w:tcPr>
          <w:p w14:paraId="7103DA69" w14:textId="77777777" w:rsidR="003148C2" w:rsidRDefault="003148C2">
            <w:pPr>
              <w:spacing w:line="256" w:lineRule="auto"/>
              <w:jc w:val="center"/>
              <w:rPr>
                <w:rFonts w:ascii="Montserrat" w:eastAsia="Times New Roman" w:hAnsi="Montserrat" w:cs="Calibri"/>
                <w:color w:val="000000"/>
                <w:lang w:eastAsia="es-MX"/>
              </w:rPr>
            </w:pPr>
          </w:p>
          <w:p w14:paraId="3BDEED4C" w14:textId="77777777" w:rsidR="003148C2" w:rsidRDefault="003148C2">
            <w:pPr>
              <w:spacing w:line="256" w:lineRule="auto"/>
              <w:jc w:val="center"/>
              <w:rPr>
                <w:rFonts w:ascii="Montserrat" w:eastAsia="Times New Roman" w:hAnsi="Montserrat" w:cs="Calibri"/>
                <w:color w:val="000000"/>
                <w:lang w:eastAsia="es-MX"/>
              </w:rPr>
            </w:pPr>
          </w:p>
          <w:p w14:paraId="72425FE3" w14:textId="77777777" w:rsidR="003148C2" w:rsidRDefault="003148C2">
            <w:pPr>
              <w:spacing w:line="256" w:lineRule="auto"/>
              <w:jc w:val="center"/>
              <w:rPr>
                <w:rFonts w:ascii="Montserrat" w:eastAsia="Times New Roman" w:hAnsi="Montserrat" w:cs="Calibri"/>
                <w:color w:val="000000"/>
                <w:lang w:eastAsia="es-MX"/>
              </w:rPr>
            </w:pPr>
          </w:p>
          <w:p w14:paraId="77657B27" w14:textId="77777777" w:rsidR="003148C2" w:rsidRDefault="003148C2">
            <w:pPr>
              <w:spacing w:line="256" w:lineRule="auto"/>
              <w:jc w:val="center"/>
              <w:rPr>
                <w:rFonts w:ascii="Montserrat" w:eastAsia="Times New Roman" w:hAnsi="Montserrat" w:cs="Calibri"/>
                <w:color w:val="000000"/>
                <w:lang w:eastAsia="es-MX"/>
              </w:rPr>
            </w:pPr>
          </w:p>
          <w:p w14:paraId="0B327265" w14:textId="77777777" w:rsidR="003148C2" w:rsidRDefault="003148C2">
            <w:pPr>
              <w:spacing w:line="256" w:lineRule="auto"/>
              <w:jc w:val="center"/>
              <w:rPr>
                <w:rFonts w:ascii="Montserrat" w:eastAsia="Times New Roman" w:hAnsi="Montserrat" w:cs="Calibri"/>
                <w:color w:val="000000"/>
                <w:lang w:eastAsia="es-MX"/>
              </w:rPr>
            </w:pPr>
          </w:p>
          <w:p w14:paraId="295B3D79" w14:textId="77777777" w:rsidR="003148C2" w:rsidRDefault="003148C2">
            <w:pPr>
              <w:spacing w:line="256" w:lineRule="auto"/>
              <w:jc w:val="center"/>
              <w:rPr>
                <w:rFonts w:ascii="Montserrat" w:eastAsia="Times New Roman" w:hAnsi="Montserrat" w:cs="Calibri"/>
                <w:color w:val="000000"/>
                <w:lang w:eastAsia="es-MX"/>
              </w:rPr>
            </w:pPr>
          </w:p>
          <w:p w14:paraId="2C5207F3" w14:textId="77777777" w:rsidR="003148C2" w:rsidRDefault="003148C2">
            <w:pPr>
              <w:spacing w:line="256" w:lineRule="auto"/>
              <w:jc w:val="center"/>
              <w:rPr>
                <w:rFonts w:ascii="Montserrat" w:eastAsia="Times New Roman" w:hAnsi="Montserrat" w:cs="Calibri"/>
                <w:color w:val="000000"/>
                <w:lang w:eastAsia="es-MX"/>
              </w:rPr>
            </w:pPr>
          </w:p>
          <w:p w14:paraId="6207C992" w14:textId="77777777" w:rsidR="003148C2" w:rsidRDefault="003148C2">
            <w:pPr>
              <w:spacing w:line="256" w:lineRule="auto"/>
              <w:jc w:val="center"/>
              <w:rPr>
                <w:rFonts w:ascii="Montserrat" w:eastAsia="Times New Roman" w:hAnsi="Montserrat" w:cs="Calibri"/>
                <w:color w:val="000000"/>
                <w:lang w:eastAsia="es-MX"/>
              </w:rPr>
            </w:pPr>
          </w:p>
          <w:p w14:paraId="5FCCCD24" w14:textId="77777777" w:rsidR="003148C2" w:rsidRDefault="003148C2">
            <w:pPr>
              <w:spacing w:line="256" w:lineRule="auto"/>
              <w:jc w:val="center"/>
              <w:rPr>
                <w:rFonts w:ascii="Montserrat" w:eastAsia="Times New Roman" w:hAnsi="Montserrat" w:cs="Calibri"/>
                <w:color w:val="000000"/>
                <w:lang w:eastAsia="es-MX"/>
              </w:rPr>
            </w:pPr>
          </w:p>
          <w:p w14:paraId="4EE6B585" w14:textId="77777777" w:rsidR="003148C2" w:rsidRDefault="003148C2">
            <w:pPr>
              <w:spacing w:line="256" w:lineRule="auto"/>
              <w:jc w:val="center"/>
              <w:rPr>
                <w:rFonts w:ascii="Montserrat" w:eastAsia="Times New Roman" w:hAnsi="Montserrat" w:cs="Calibri"/>
                <w:color w:val="000000"/>
                <w:lang w:eastAsia="es-MX"/>
              </w:rPr>
            </w:pPr>
          </w:p>
          <w:p w14:paraId="03CE882F" w14:textId="77777777" w:rsidR="003148C2" w:rsidRDefault="003148C2">
            <w:pPr>
              <w:spacing w:line="256" w:lineRule="auto"/>
              <w:jc w:val="center"/>
              <w:rPr>
                <w:rFonts w:ascii="Montserrat" w:eastAsia="Times New Roman" w:hAnsi="Montserrat" w:cs="Calibri"/>
                <w:color w:val="000000"/>
                <w:lang w:eastAsia="es-MX"/>
              </w:rPr>
            </w:pPr>
          </w:p>
          <w:p w14:paraId="254B36E3" w14:textId="77777777" w:rsidR="003148C2" w:rsidRDefault="003148C2">
            <w:pPr>
              <w:spacing w:line="256" w:lineRule="auto"/>
              <w:jc w:val="center"/>
              <w:rPr>
                <w:rFonts w:ascii="Montserrat" w:eastAsia="Times New Roman" w:hAnsi="Montserrat" w:cs="Calibri"/>
                <w:color w:val="000000"/>
                <w:lang w:eastAsia="es-MX"/>
              </w:rPr>
            </w:pPr>
          </w:p>
          <w:p w14:paraId="518564B3" w14:textId="77777777" w:rsidR="003148C2" w:rsidRDefault="003148C2">
            <w:pPr>
              <w:spacing w:line="256" w:lineRule="auto"/>
              <w:jc w:val="center"/>
              <w:rPr>
                <w:rFonts w:ascii="Montserrat" w:eastAsia="Times New Roman" w:hAnsi="Montserrat" w:cs="Calibri"/>
                <w:color w:val="000000"/>
                <w:lang w:eastAsia="es-MX"/>
              </w:rPr>
            </w:pPr>
          </w:p>
          <w:p w14:paraId="057516C0" w14:textId="77777777" w:rsidR="003148C2" w:rsidRDefault="003148C2">
            <w:pPr>
              <w:spacing w:line="256" w:lineRule="auto"/>
              <w:jc w:val="center"/>
              <w:rPr>
                <w:rFonts w:ascii="Montserrat" w:eastAsia="Times New Roman" w:hAnsi="Montserrat" w:cs="Calibri"/>
                <w:color w:val="000000"/>
                <w:lang w:eastAsia="es-MX"/>
              </w:rPr>
            </w:pPr>
          </w:p>
          <w:p w14:paraId="77F6708E" w14:textId="77777777" w:rsidR="003148C2" w:rsidRDefault="003148C2">
            <w:pPr>
              <w:spacing w:line="256" w:lineRule="auto"/>
              <w:jc w:val="center"/>
              <w:rPr>
                <w:rFonts w:ascii="Montserrat" w:eastAsiaTheme="minorHAnsi" w:hAnsi="Montserrat" w:cs="Arial"/>
                <w:lang w:eastAsia="es-ES_tradnl"/>
              </w:rPr>
            </w:pPr>
            <w:r>
              <w:rPr>
                <w:rFonts w:ascii="Montserrat" w:eastAsia="Times New Roman" w:hAnsi="Montserrat" w:cs="Calibri"/>
                <w:color w:val="000000"/>
                <w:lang w:eastAsia="es-MX"/>
              </w:rPr>
              <w:t>Resultados de cada ciclo del Control de Calidad Externo</w:t>
            </w:r>
          </w:p>
        </w:tc>
      </w:tr>
      <w:tr w:rsidR="003148C2" w14:paraId="74C56BE5" w14:textId="77777777" w:rsidTr="003148C2">
        <w:tc>
          <w:tcPr>
            <w:tcW w:w="1266" w:type="pct"/>
            <w:tcBorders>
              <w:top w:val="single" w:sz="4" w:space="0" w:color="auto"/>
              <w:left w:val="single" w:sz="4" w:space="0" w:color="auto"/>
              <w:bottom w:val="single" w:sz="4" w:space="0" w:color="auto"/>
              <w:right w:val="single" w:sz="4" w:space="0" w:color="auto"/>
            </w:tcBorders>
            <w:vAlign w:val="center"/>
          </w:tcPr>
          <w:p w14:paraId="3C292B38"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t>Proveedor Adjudicado</w:t>
            </w:r>
          </w:p>
          <w:p w14:paraId="126BDD8F" w14:textId="77777777" w:rsidR="003148C2" w:rsidRDefault="003148C2">
            <w:pPr>
              <w:spacing w:line="256" w:lineRule="auto"/>
              <w:jc w:val="center"/>
              <w:rPr>
                <w:rFonts w:ascii="Montserrat" w:eastAsia="Times New Roman" w:hAnsi="Montserrat" w:cs="Calibri"/>
                <w:color w:val="000000"/>
                <w:lang w:eastAsia="es-MX"/>
              </w:rPr>
            </w:pPr>
          </w:p>
          <w:p w14:paraId="4F1F8519"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lastRenderedPageBreak/>
              <w:t>Jefa(e) de Servicio o Encargada(o) del Banco de Sangre, Centro de Colecta o Servicio de Transfusión</w:t>
            </w:r>
          </w:p>
        </w:tc>
        <w:tc>
          <w:tcPr>
            <w:tcW w:w="2429" w:type="pct"/>
            <w:tcBorders>
              <w:top w:val="single" w:sz="4" w:space="0" w:color="auto"/>
              <w:left w:val="single" w:sz="4" w:space="0" w:color="auto"/>
              <w:bottom w:val="single" w:sz="4" w:space="0" w:color="auto"/>
              <w:right w:val="single" w:sz="4" w:space="0" w:color="auto"/>
            </w:tcBorders>
            <w:vAlign w:val="center"/>
          </w:tcPr>
          <w:p w14:paraId="0741FB3C" w14:textId="77777777" w:rsidR="003148C2" w:rsidRDefault="003148C2">
            <w:pPr>
              <w:tabs>
                <w:tab w:val="left" w:pos="0"/>
              </w:tabs>
              <w:spacing w:line="256" w:lineRule="auto"/>
              <w:ind w:right="49"/>
              <w:contextualSpacing/>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lastRenderedPageBreak/>
              <w:t xml:space="preserve">Visitas de monitoreo </w:t>
            </w:r>
          </w:p>
          <w:p w14:paraId="094FD689"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56E5FFEA"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 xml:space="preserve">El Proveedor Adjudicado realizará visitas de monitoreo durante la vigencia de la prestación del </w:t>
            </w:r>
            <w:r>
              <w:rPr>
                <w:rFonts w:ascii="Montserrat" w:eastAsia="Times New Roman" w:hAnsi="Montserrat" w:cs="Calibri"/>
                <w:color w:val="000000"/>
                <w:lang w:eastAsia="es-MX"/>
              </w:rPr>
              <w:lastRenderedPageBreak/>
              <w:t>servicio, en los Bancos de Sangre, Centros de Colecta y Servicios de Transfusión de las Unidades Médicas del “Anexo T3”, en los cuales otorgará el apoyo logístico del servicio cuando así se requiera y cotejará la productividad registrada verificando además la existencia de los bienes de consumo, a fin de asegurar la continuidad del servicio.</w:t>
            </w:r>
          </w:p>
          <w:p w14:paraId="50978C0C"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p>
          <w:p w14:paraId="60E4929B" w14:textId="77777777" w:rsidR="003148C2" w:rsidRDefault="003148C2">
            <w:pPr>
              <w:tabs>
                <w:tab w:val="left" w:pos="0"/>
              </w:tabs>
              <w:spacing w:line="256" w:lineRule="auto"/>
              <w:ind w:right="49"/>
              <w:contextualSpacing/>
              <w:jc w:val="both"/>
              <w:rPr>
                <w:rFonts w:ascii="Montserrat" w:eastAsia="Times New Roman" w:hAnsi="Montserrat" w:cs="Calibri"/>
                <w:color w:val="000000"/>
                <w:lang w:eastAsia="es-MX"/>
              </w:rPr>
            </w:pPr>
            <w:r>
              <w:rPr>
                <w:rFonts w:ascii="Montserrat" w:eastAsia="Times New Roman" w:hAnsi="Montserrat" w:cs="Calibri"/>
                <w:color w:val="000000"/>
                <w:lang w:eastAsia="es-MX"/>
              </w:rPr>
              <w:t>Las visitas serán realizadas con una frecuencia mínima de 7 días naturales, de lunes a viernes en un horario entre las 09:00 horas y las 14:00 horas</w:t>
            </w:r>
          </w:p>
        </w:tc>
        <w:tc>
          <w:tcPr>
            <w:tcW w:w="1305" w:type="pct"/>
            <w:tcBorders>
              <w:top w:val="single" w:sz="4" w:space="0" w:color="auto"/>
              <w:left w:val="single" w:sz="4" w:space="0" w:color="auto"/>
              <w:bottom w:val="single" w:sz="4" w:space="0" w:color="auto"/>
              <w:right w:val="single" w:sz="4" w:space="0" w:color="auto"/>
            </w:tcBorders>
          </w:tcPr>
          <w:p w14:paraId="3BD933E1"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16A803FA"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46AD3B01"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7EBD5D24"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41AB2EBB"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5F2C9120"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4BC8669F"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p>
          <w:p w14:paraId="6215AE1D"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r>
              <w:rPr>
                <w:rFonts w:ascii="Montserrat" w:eastAsia="Times New Roman" w:hAnsi="Montserrat" w:cs="Calibri"/>
                <w:color w:val="000000"/>
                <w:lang w:eastAsia="es-MX"/>
              </w:rPr>
              <w:t>Anexo T3 “Directorio de Bancos de Sangre, Centro de Colecta y Servicios de Transfusión”</w:t>
            </w:r>
          </w:p>
        </w:tc>
      </w:tr>
      <w:tr w:rsidR="003148C2" w14:paraId="5E8A8903" w14:textId="77777777" w:rsidTr="003148C2">
        <w:tc>
          <w:tcPr>
            <w:tcW w:w="1266" w:type="pct"/>
            <w:tcBorders>
              <w:top w:val="single" w:sz="4" w:space="0" w:color="auto"/>
              <w:left w:val="single" w:sz="4" w:space="0" w:color="auto"/>
              <w:bottom w:val="single" w:sz="4" w:space="0" w:color="auto"/>
              <w:right w:val="single" w:sz="4" w:space="0" w:color="auto"/>
            </w:tcBorders>
            <w:vAlign w:val="center"/>
          </w:tcPr>
          <w:p w14:paraId="54C91678" w14:textId="77777777" w:rsidR="003148C2" w:rsidRDefault="003148C2">
            <w:pPr>
              <w:spacing w:line="256" w:lineRule="auto"/>
              <w:jc w:val="center"/>
              <w:rPr>
                <w:rFonts w:ascii="Montserrat" w:eastAsia="Times New Roman" w:hAnsi="Montserrat" w:cs="Calibri"/>
                <w:b/>
                <w:bCs/>
                <w:color w:val="000000"/>
                <w:lang w:eastAsia="es-MX"/>
              </w:rPr>
            </w:pPr>
            <w:r>
              <w:rPr>
                <w:rFonts w:ascii="Montserrat" w:eastAsia="Times New Roman" w:hAnsi="Montserrat" w:cs="Calibri"/>
                <w:b/>
                <w:bCs/>
                <w:color w:val="000000"/>
                <w:lang w:eastAsia="es-MX"/>
              </w:rPr>
              <w:lastRenderedPageBreak/>
              <w:t>Proveedor Adjudicado</w:t>
            </w:r>
          </w:p>
          <w:p w14:paraId="416FD12F" w14:textId="77777777" w:rsidR="003148C2" w:rsidRDefault="003148C2">
            <w:pPr>
              <w:spacing w:line="256" w:lineRule="auto"/>
              <w:jc w:val="center"/>
              <w:rPr>
                <w:rFonts w:ascii="Montserrat" w:eastAsia="Times New Roman" w:hAnsi="Montserrat" w:cs="Calibri"/>
                <w:color w:val="000000"/>
                <w:lang w:eastAsia="es-MX"/>
              </w:rPr>
            </w:pPr>
          </w:p>
          <w:p w14:paraId="79B8DEDF" w14:textId="77777777" w:rsidR="003148C2" w:rsidRDefault="003148C2">
            <w:pPr>
              <w:spacing w:line="256" w:lineRule="auto"/>
              <w:jc w:val="center"/>
              <w:rPr>
                <w:rFonts w:ascii="Montserrat" w:eastAsia="Times New Roman" w:hAnsi="Montserrat" w:cs="Calibri"/>
                <w:color w:val="000000"/>
                <w:lang w:eastAsia="es-MX"/>
              </w:rPr>
            </w:pPr>
            <w:r>
              <w:rPr>
                <w:rFonts w:ascii="Montserrat" w:eastAsia="Times New Roman" w:hAnsi="Montserrat" w:cs="Calibri"/>
                <w:b/>
                <w:bCs/>
                <w:color w:val="9D2449"/>
                <w:lang w:eastAsia="es-MX"/>
              </w:rPr>
              <w:t>Jefa(e) de Servicio o Encargada(o) del Banco de Sangre, Centro de Colecta o Servicio de Transfusión</w:t>
            </w:r>
          </w:p>
        </w:tc>
        <w:tc>
          <w:tcPr>
            <w:tcW w:w="2429" w:type="pct"/>
            <w:tcBorders>
              <w:top w:val="single" w:sz="4" w:space="0" w:color="auto"/>
              <w:left w:val="single" w:sz="4" w:space="0" w:color="auto"/>
              <w:bottom w:val="single" w:sz="4" w:space="0" w:color="auto"/>
              <w:right w:val="single" w:sz="4" w:space="0" w:color="auto"/>
            </w:tcBorders>
            <w:vAlign w:val="center"/>
          </w:tcPr>
          <w:p w14:paraId="444B194E" w14:textId="77777777" w:rsidR="003148C2" w:rsidRDefault="003148C2">
            <w:pPr>
              <w:tabs>
                <w:tab w:val="left" w:pos="136"/>
              </w:tabs>
              <w:suppressAutoHyphens/>
              <w:spacing w:line="256" w:lineRule="auto"/>
              <w:ind w:right="-93"/>
              <w:jc w:val="both"/>
              <w:rPr>
                <w:rFonts w:ascii="Montserrat" w:eastAsia="Times New Roman" w:hAnsi="Montserrat" w:cs="Calibri"/>
                <w:b/>
                <w:color w:val="000000"/>
                <w:lang w:eastAsia="es-MX"/>
              </w:rPr>
            </w:pPr>
            <w:r>
              <w:rPr>
                <w:rFonts w:ascii="Montserrat" w:eastAsia="Times New Roman" w:hAnsi="Montserrat" w:cs="Calibri"/>
                <w:b/>
                <w:color w:val="000000"/>
                <w:lang w:eastAsia="es-MX"/>
              </w:rPr>
              <w:t>Asistencia Técnica</w:t>
            </w:r>
          </w:p>
          <w:p w14:paraId="1016AEC3" w14:textId="77777777" w:rsidR="003148C2" w:rsidRDefault="003148C2">
            <w:pPr>
              <w:tabs>
                <w:tab w:val="left" w:pos="136"/>
              </w:tabs>
              <w:suppressAutoHyphens/>
              <w:spacing w:line="256" w:lineRule="auto"/>
              <w:ind w:right="-93"/>
              <w:jc w:val="both"/>
              <w:rPr>
                <w:rFonts w:ascii="Montserrat" w:eastAsia="Times New Roman" w:hAnsi="Montserrat" w:cs="Calibri"/>
                <w:color w:val="000000"/>
                <w:lang w:eastAsia="es-MX"/>
              </w:rPr>
            </w:pPr>
          </w:p>
          <w:p w14:paraId="513B381E"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noProof w:val="0"/>
                <w:color w:val="000000"/>
                <w:sz w:val="22"/>
                <w:szCs w:val="22"/>
                <w:lang w:val="es-ES_tradnl" w:eastAsia="es-MX"/>
              </w:rPr>
            </w:pPr>
            <w:r>
              <w:rPr>
                <w:rFonts w:ascii="Montserrat" w:hAnsi="Montserrat" w:cs="Calibri"/>
                <w:noProof w:val="0"/>
                <w:color w:val="000000"/>
                <w:sz w:val="22"/>
                <w:szCs w:val="22"/>
                <w:lang w:val="es-ES_tradnl" w:eastAsia="es-MX"/>
              </w:rPr>
              <w:t>Los proveedores deberán contar y proporcionar soporte en línea para la asistencia técnica que funcione las 24 horas, los 365 días del año, donde se reporten las fallas y se asigne un número de folio correspondiente para su seguimiento; se les de atención a Bancos de Sangre, Centros de Colecta y Servicios de Transfusión.</w:t>
            </w:r>
          </w:p>
          <w:p w14:paraId="67E4C976"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noProof w:val="0"/>
                <w:color w:val="000000"/>
                <w:sz w:val="22"/>
                <w:szCs w:val="22"/>
                <w:lang w:val="es-ES_tradnl" w:eastAsia="es-MX"/>
              </w:rPr>
            </w:pPr>
          </w:p>
          <w:p w14:paraId="4F11A9A7"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noProof w:val="0"/>
                <w:color w:val="000000"/>
                <w:sz w:val="22"/>
                <w:szCs w:val="22"/>
                <w:lang w:val="es-ES_tradnl" w:eastAsia="es-MX"/>
              </w:rPr>
            </w:pPr>
            <w:r>
              <w:rPr>
                <w:rFonts w:ascii="Montserrat" w:hAnsi="Montserrat" w:cs="Calibri"/>
                <w:noProof w:val="0"/>
                <w:color w:val="000000"/>
                <w:sz w:val="22"/>
                <w:szCs w:val="22"/>
                <w:lang w:val="es-ES_tradnl" w:eastAsia="es-MX"/>
              </w:rPr>
              <w:t xml:space="preserve">Debe implementarse a partir del día en que inicia el servicio y durante la vigencia de la prestación del servicio. </w:t>
            </w:r>
          </w:p>
          <w:p w14:paraId="73A65A2F"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noProof w:val="0"/>
                <w:color w:val="000000"/>
                <w:sz w:val="22"/>
                <w:szCs w:val="22"/>
                <w:lang w:val="es-ES_tradnl" w:eastAsia="es-MX"/>
              </w:rPr>
            </w:pPr>
          </w:p>
          <w:p w14:paraId="4FDEBA34" w14:textId="77777777" w:rsidR="003148C2" w:rsidRDefault="003148C2">
            <w:pPr>
              <w:pStyle w:val="Textoindependiente22"/>
              <w:widowControl w:val="0"/>
              <w:tabs>
                <w:tab w:val="left" w:pos="4320"/>
                <w:tab w:val="left" w:pos="5040"/>
                <w:tab w:val="left" w:pos="5760"/>
                <w:tab w:val="left" w:pos="6480"/>
                <w:tab w:val="left" w:pos="7200"/>
                <w:tab w:val="left" w:pos="7920"/>
                <w:tab w:val="left" w:pos="8640"/>
                <w:tab w:val="left" w:pos="10218"/>
              </w:tabs>
              <w:overflowPunct w:val="0"/>
              <w:spacing w:after="0" w:line="240" w:lineRule="auto"/>
              <w:ind w:right="51"/>
              <w:jc w:val="both"/>
              <w:textAlignment w:val="baseline"/>
              <w:rPr>
                <w:rFonts w:ascii="Montserrat" w:hAnsi="Montserrat" w:cs="Calibri"/>
                <w:color w:val="000000"/>
                <w:sz w:val="22"/>
                <w:szCs w:val="22"/>
                <w:lang w:eastAsia="es-MX"/>
              </w:rPr>
            </w:pPr>
            <w:r>
              <w:rPr>
                <w:rFonts w:ascii="Montserrat" w:hAnsi="Montserrat" w:cs="Calibri"/>
                <w:noProof w:val="0"/>
                <w:color w:val="000000"/>
                <w:sz w:val="22"/>
                <w:szCs w:val="22"/>
                <w:lang w:val="es-ES_tradnl" w:eastAsia="es-MX"/>
              </w:rPr>
              <w:t xml:space="preserve">Asimismo, proporcionará al Instituto, los datos de las personas y/o direcciones de correo electrónico de los contactos oficiales </w:t>
            </w:r>
            <w:r>
              <w:rPr>
                <w:rFonts w:ascii="Montserrat" w:hAnsi="Montserrat" w:cs="Calibri"/>
                <w:color w:val="000000"/>
                <w:sz w:val="22"/>
                <w:szCs w:val="22"/>
                <w:lang w:eastAsia="es-MX"/>
              </w:rPr>
              <w:t>para la asistencia técnica.</w:t>
            </w:r>
          </w:p>
          <w:p w14:paraId="2E9A43EB" w14:textId="77777777" w:rsidR="003148C2" w:rsidRDefault="003148C2">
            <w:pPr>
              <w:tabs>
                <w:tab w:val="left" w:pos="136"/>
              </w:tabs>
              <w:suppressAutoHyphens/>
              <w:spacing w:line="256" w:lineRule="auto"/>
              <w:ind w:right="-93"/>
              <w:jc w:val="both"/>
              <w:rPr>
                <w:rFonts w:ascii="Montserrat" w:eastAsia="Times New Roman" w:hAnsi="Montserrat" w:cs="Calibri"/>
                <w:color w:val="000000"/>
                <w:lang w:eastAsia="es-MX"/>
              </w:rPr>
            </w:pPr>
          </w:p>
          <w:p w14:paraId="6F2C5ED7" w14:textId="77777777" w:rsidR="003148C2" w:rsidRDefault="003148C2">
            <w:pPr>
              <w:tabs>
                <w:tab w:val="left" w:pos="136"/>
              </w:tabs>
              <w:suppressAutoHyphens/>
              <w:spacing w:line="256" w:lineRule="auto"/>
              <w:ind w:right="-93"/>
              <w:jc w:val="both"/>
              <w:rPr>
                <w:rFonts w:ascii="Montserrat" w:eastAsia="Times New Roman" w:hAnsi="Montserrat" w:cs="Calibri"/>
                <w:color w:val="000000"/>
                <w:lang w:eastAsia="es-MX"/>
              </w:rPr>
            </w:pPr>
            <w:r>
              <w:rPr>
                <w:rFonts w:ascii="Montserrat" w:eastAsia="Times New Roman" w:hAnsi="Montserrat" w:cs="Calibri"/>
                <w:color w:val="000000"/>
                <w:lang w:eastAsia="es-MX"/>
              </w:rPr>
              <w:t>El servicio de asistencia técnica deberá estar disponible las 24 horas, durante los 365 días del año.</w:t>
            </w:r>
          </w:p>
        </w:tc>
        <w:tc>
          <w:tcPr>
            <w:tcW w:w="1305" w:type="pct"/>
            <w:tcBorders>
              <w:top w:val="single" w:sz="4" w:space="0" w:color="auto"/>
              <w:left w:val="single" w:sz="4" w:space="0" w:color="auto"/>
              <w:bottom w:val="single" w:sz="4" w:space="0" w:color="auto"/>
              <w:right w:val="single" w:sz="4" w:space="0" w:color="auto"/>
            </w:tcBorders>
            <w:vAlign w:val="center"/>
            <w:hideMark/>
          </w:tcPr>
          <w:p w14:paraId="143F6175" w14:textId="77777777" w:rsidR="003148C2" w:rsidRDefault="003148C2">
            <w:pPr>
              <w:tabs>
                <w:tab w:val="left" w:pos="0"/>
              </w:tabs>
              <w:spacing w:line="256" w:lineRule="auto"/>
              <w:ind w:right="49"/>
              <w:contextualSpacing/>
              <w:jc w:val="center"/>
              <w:rPr>
                <w:rFonts w:ascii="Montserrat" w:eastAsia="Times New Roman" w:hAnsi="Montserrat" w:cs="Calibri"/>
                <w:color w:val="000000"/>
                <w:lang w:eastAsia="es-MX"/>
              </w:rPr>
            </w:pPr>
            <w:r>
              <w:rPr>
                <w:rFonts w:ascii="Montserrat" w:eastAsia="Times New Roman" w:hAnsi="Montserrat" w:cs="Calibri"/>
                <w:color w:val="000000"/>
                <w:lang w:eastAsia="es-MX"/>
              </w:rPr>
              <w:t>Datos de contacto para la asistencia técnica</w:t>
            </w:r>
          </w:p>
        </w:tc>
      </w:tr>
    </w:tbl>
    <w:p w14:paraId="03B72B2F" w14:textId="77777777" w:rsidR="003148C2" w:rsidRDefault="003148C2" w:rsidP="003148C2">
      <w:pPr>
        <w:jc w:val="both"/>
        <w:rPr>
          <w:rFonts w:ascii="Montserrat" w:eastAsiaTheme="minorHAnsi" w:hAnsi="Montserrat"/>
          <w:b/>
          <w:sz w:val="24"/>
          <w:szCs w:val="24"/>
          <w:lang w:val="es-ES" w:eastAsia="es-ES_tradnl"/>
        </w:rPr>
      </w:pPr>
    </w:p>
    <w:p w14:paraId="25005D8D" w14:textId="77777777" w:rsidR="003148C2" w:rsidRDefault="003148C2" w:rsidP="003148C2">
      <w:pPr>
        <w:jc w:val="both"/>
        <w:rPr>
          <w:rFonts w:ascii="Montserrat" w:hAnsi="Montserrat"/>
          <w:b/>
          <w:lang w:val="es-ES"/>
        </w:rPr>
      </w:pPr>
    </w:p>
    <w:p w14:paraId="1A11BBE6" w14:textId="77777777" w:rsidR="003148C2" w:rsidRDefault="003148C2" w:rsidP="003148C2">
      <w:pPr>
        <w:rPr>
          <w:rFonts w:ascii="Montserrat" w:hAnsi="Montserrat"/>
          <w:b/>
          <w:sz w:val="32"/>
          <w:szCs w:val="32"/>
          <w:lang w:val="es-ES"/>
        </w:rPr>
      </w:pPr>
      <w:r>
        <w:rPr>
          <w:rFonts w:ascii="Montserrat" w:hAnsi="Montserrat"/>
          <w:b/>
          <w:sz w:val="32"/>
          <w:szCs w:val="32"/>
          <w:lang w:val="es-ES"/>
        </w:rPr>
        <w:br w:type="page"/>
      </w:r>
    </w:p>
    <w:p w14:paraId="35621995" w14:textId="77777777" w:rsidR="003148C2" w:rsidRDefault="003148C2" w:rsidP="003148C2">
      <w:pPr>
        <w:jc w:val="center"/>
        <w:rPr>
          <w:rFonts w:ascii="Montserrat" w:hAnsi="Montserrat"/>
          <w:b/>
          <w:sz w:val="32"/>
          <w:szCs w:val="32"/>
          <w:lang w:val="es-ES"/>
        </w:rPr>
      </w:pPr>
      <w:r>
        <w:rPr>
          <w:rFonts w:ascii="Montserrat" w:hAnsi="Montserrat"/>
          <w:b/>
          <w:sz w:val="32"/>
          <w:szCs w:val="32"/>
          <w:lang w:val="es-ES"/>
        </w:rPr>
        <w:lastRenderedPageBreak/>
        <w:t>Actividades para el CONTROL del SMI de BS</w:t>
      </w:r>
    </w:p>
    <w:p w14:paraId="0F7C375B" w14:textId="77777777" w:rsidR="003148C2" w:rsidRDefault="003148C2" w:rsidP="003148C2">
      <w:pPr>
        <w:jc w:val="center"/>
        <w:rPr>
          <w:rFonts w:ascii="Montserrat" w:hAnsi="Montserrat"/>
          <w:b/>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5571"/>
        <w:gridCol w:w="2141"/>
      </w:tblGrid>
      <w:tr w:rsidR="003148C2" w14:paraId="5B565CF9" w14:textId="77777777" w:rsidTr="003148C2">
        <w:trPr>
          <w:tblHead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B6469D0" w14:textId="77777777" w:rsidR="003148C2" w:rsidRDefault="003148C2">
            <w:pPr>
              <w:suppressAutoHyphens/>
              <w:spacing w:line="256" w:lineRule="auto"/>
              <w:ind w:right="-1"/>
              <w:jc w:val="center"/>
              <w:rPr>
                <w:rFonts w:ascii="Montserrat" w:hAnsi="Montserrat"/>
                <w:b/>
                <w:lang w:val="es-ES"/>
              </w:rPr>
            </w:pPr>
            <w:r>
              <w:rPr>
                <w:rFonts w:ascii="Montserrat" w:hAnsi="Montserrat"/>
                <w:b/>
                <w:lang w:val="es-ES"/>
              </w:rPr>
              <w:t>Responsable(s)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3C1C8A" w14:textId="77777777" w:rsidR="003148C2" w:rsidRDefault="003148C2">
            <w:pPr>
              <w:suppressAutoHyphens/>
              <w:spacing w:line="256" w:lineRule="auto"/>
              <w:ind w:right="-1"/>
              <w:jc w:val="center"/>
              <w:rPr>
                <w:rFonts w:ascii="Montserrat" w:hAnsi="Montserrat"/>
                <w:b/>
                <w:lang w:val="es-ES"/>
              </w:rPr>
            </w:pPr>
            <w:r>
              <w:rPr>
                <w:rFonts w:ascii="Montserrat" w:hAnsi="Montserrat"/>
                <w:b/>
                <w:lang w:val="es-ES"/>
              </w:rPr>
              <w:t>Actividad(es)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1FBB05" w14:textId="77777777" w:rsidR="003148C2" w:rsidRDefault="003148C2">
            <w:pPr>
              <w:suppressAutoHyphens/>
              <w:spacing w:line="256" w:lineRule="auto"/>
              <w:ind w:right="-1"/>
              <w:jc w:val="center"/>
              <w:rPr>
                <w:rFonts w:ascii="Montserrat" w:hAnsi="Montserrat"/>
                <w:b/>
                <w:lang w:val="es-ES"/>
              </w:rPr>
            </w:pPr>
            <w:r>
              <w:rPr>
                <w:rFonts w:ascii="Montserrat" w:hAnsi="Montserrat"/>
                <w:b/>
                <w:lang w:val="es-ES"/>
              </w:rPr>
              <w:t>Documentos involucrados</w:t>
            </w:r>
          </w:p>
        </w:tc>
      </w:tr>
      <w:tr w:rsidR="003148C2" w14:paraId="28026608" w14:textId="77777777" w:rsidTr="003148C2">
        <w:tc>
          <w:tcPr>
            <w:tcW w:w="0" w:type="auto"/>
            <w:tcBorders>
              <w:top w:val="single" w:sz="4" w:space="0" w:color="auto"/>
              <w:left w:val="single" w:sz="4" w:space="0" w:color="auto"/>
              <w:bottom w:val="single" w:sz="4" w:space="0" w:color="auto"/>
              <w:right w:val="single" w:sz="4" w:space="0" w:color="auto"/>
            </w:tcBorders>
            <w:vAlign w:val="center"/>
          </w:tcPr>
          <w:p w14:paraId="1B39921A" w14:textId="77777777" w:rsidR="003148C2" w:rsidRDefault="003148C2">
            <w:pPr>
              <w:spacing w:line="256" w:lineRule="auto"/>
              <w:jc w:val="center"/>
              <w:rPr>
                <w:rFonts w:ascii="Montserrat" w:eastAsia="Times New Roman" w:hAnsi="Montserrat" w:cs="Calibri"/>
                <w:b/>
                <w:bCs/>
                <w:color w:val="266659"/>
                <w:lang w:val="es-ES_tradnl" w:eastAsia="es-MX"/>
              </w:rPr>
            </w:pPr>
            <w:r>
              <w:rPr>
                <w:rFonts w:ascii="Montserrat" w:eastAsia="Times New Roman" w:hAnsi="Montserrat" w:cs="Calibri"/>
                <w:b/>
                <w:bCs/>
                <w:color w:val="266659"/>
                <w:lang w:eastAsia="es-MX"/>
              </w:rPr>
              <w:t>Administrador del Contrato</w:t>
            </w:r>
          </w:p>
          <w:p w14:paraId="0AA6BA87" w14:textId="77777777" w:rsidR="003148C2" w:rsidRDefault="003148C2">
            <w:pPr>
              <w:spacing w:line="256" w:lineRule="auto"/>
              <w:jc w:val="center"/>
              <w:rPr>
                <w:rFonts w:ascii="Montserrat" w:eastAsia="Times New Roman" w:hAnsi="Montserrat" w:cs="Calibri"/>
                <w:color w:val="000000"/>
                <w:lang w:eastAsia="es-MX"/>
              </w:rPr>
            </w:pPr>
          </w:p>
          <w:p w14:paraId="394E80AB"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13AAFFBC" w14:textId="77777777" w:rsidR="003148C2" w:rsidRDefault="003148C2">
            <w:pPr>
              <w:spacing w:line="256" w:lineRule="auto"/>
              <w:jc w:val="center"/>
              <w:rPr>
                <w:rFonts w:ascii="Montserrat" w:eastAsia="Times New Roman" w:hAnsi="Montserrat" w:cs="Calibri"/>
                <w:color w:val="000000"/>
                <w:lang w:eastAsia="es-MX"/>
              </w:rPr>
            </w:pPr>
          </w:p>
          <w:p w14:paraId="22217A15" w14:textId="77777777" w:rsidR="003148C2" w:rsidRDefault="003148C2">
            <w:pPr>
              <w:spacing w:line="256" w:lineRule="auto"/>
              <w:jc w:val="center"/>
              <w:rPr>
                <w:rFonts w:ascii="Montserrat" w:eastAsia="Times New Roman" w:hAnsi="Montserrat" w:cs="Calibri"/>
                <w:b/>
                <w:bCs/>
                <w:color w:val="9D2449"/>
                <w:lang w:eastAsia="es-MX"/>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7955469A" w14:textId="77777777" w:rsidR="003148C2" w:rsidRDefault="003148C2">
            <w:pPr>
              <w:pStyle w:val="Ttulo1"/>
              <w:spacing w:before="0" w:line="256" w:lineRule="auto"/>
              <w:rPr>
                <w:rFonts w:ascii="Montserrat" w:eastAsiaTheme="minorHAnsi" w:hAnsi="Montserrat" w:cstheme="minorBidi"/>
                <w:b w:val="0"/>
                <w:bCs w:val="0"/>
                <w:sz w:val="22"/>
                <w:szCs w:val="22"/>
                <w:lang w:val="es-ES" w:eastAsia="en-US"/>
              </w:rPr>
            </w:pPr>
            <w:r>
              <w:rPr>
                <w:rFonts w:ascii="Montserrat" w:eastAsiaTheme="minorHAnsi" w:hAnsi="Montserrat" w:cstheme="minorBidi"/>
                <w:b w:val="0"/>
                <w:bCs w:val="0"/>
                <w:sz w:val="22"/>
                <w:szCs w:val="22"/>
                <w:lang w:val="es-ES" w:eastAsia="en-US"/>
              </w:rPr>
              <w:t>Aplicar penas convencionales</w:t>
            </w:r>
          </w:p>
          <w:p w14:paraId="57826D04" w14:textId="77777777" w:rsidR="003148C2" w:rsidRDefault="003148C2">
            <w:pPr>
              <w:pStyle w:val="Prrafodelista"/>
              <w:ind w:left="0" w:right="74"/>
              <w:jc w:val="both"/>
              <w:rPr>
                <w:rFonts w:ascii="Times New Roman" w:eastAsiaTheme="minorHAnsi" w:hAnsi="Times New Roman"/>
                <w:sz w:val="24"/>
                <w:szCs w:val="24"/>
                <w:lang w:val="es-ES"/>
              </w:rPr>
            </w:pPr>
          </w:p>
          <w:p w14:paraId="419D2206" w14:textId="77777777" w:rsidR="003148C2" w:rsidRDefault="003148C2">
            <w:pPr>
              <w:pStyle w:val="Prrafodelista"/>
              <w:ind w:left="0" w:right="74"/>
              <w:jc w:val="both"/>
              <w:rPr>
                <w:rFonts w:ascii="Montserrat" w:hAnsi="Montserrat" w:cstheme="minorBidi"/>
                <w:lang w:val="es-ES"/>
              </w:rPr>
            </w:pPr>
            <w:r>
              <w:rPr>
                <w:rFonts w:ascii="Montserrat" w:hAnsi="Montserrat"/>
                <w:lang w:val="es-ES"/>
              </w:rPr>
              <w:t>El Administrador del Contrato será responsable de calcular y aplicar las penas convencionales, mediante el apoyo de:</w:t>
            </w:r>
          </w:p>
          <w:p w14:paraId="442F056A" w14:textId="77777777" w:rsidR="003148C2" w:rsidRDefault="003148C2">
            <w:pPr>
              <w:pStyle w:val="Prrafodelista"/>
              <w:ind w:left="0" w:right="74"/>
              <w:jc w:val="both"/>
              <w:rPr>
                <w:rFonts w:ascii="Montserrat" w:hAnsi="Montserrat"/>
                <w:lang w:val="es-ES"/>
              </w:rPr>
            </w:pPr>
          </w:p>
          <w:p w14:paraId="5AEF870D" w14:textId="77777777" w:rsidR="003148C2" w:rsidRDefault="003148C2" w:rsidP="003148C2">
            <w:pPr>
              <w:pStyle w:val="Prrafodelista"/>
              <w:numPr>
                <w:ilvl w:val="0"/>
                <w:numId w:val="15"/>
              </w:numPr>
              <w:ind w:right="74"/>
              <w:jc w:val="both"/>
              <w:rPr>
                <w:rFonts w:ascii="Montserrat" w:hAnsi="Montserrat"/>
                <w:lang w:val="es-ES"/>
              </w:rPr>
            </w:pPr>
            <w:r>
              <w:rPr>
                <w:rFonts w:ascii="Montserrat" w:hAnsi="Montserrat"/>
                <w:lang w:val="es-ES"/>
              </w:rPr>
              <w:t>Auxiliares del Administrador del Contrato.</w:t>
            </w:r>
          </w:p>
          <w:p w14:paraId="321CEBDE" w14:textId="77777777" w:rsidR="003148C2" w:rsidRDefault="003148C2" w:rsidP="003148C2">
            <w:pPr>
              <w:pStyle w:val="Prrafodelista"/>
              <w:numPr>
                <w:ilvl w:val="0"/>
                <w:numId w:val="15"/>
              </w:numPr>
              <w:ind w:right="74"/>
              <w:jc w:val="both"/>
              <w:rPr>
                <w:rFonts w:ascii="Montserrat" w:hAnsi="Montserrat"/>
                <w:lang w:val="es-ES"/>
              </w:rPr>
            </w:pPr>
            <w:r>
              <w:rPr>
                <w:rFonts w:ascii="Montserrat" w:eastAsia="Times New Roman" w:hAnsi="Montserrat" w:cs="Calibri"/>
                <w:color w:val="000000"/>
                <w:lang w:eastAsia="es-MX"/>
              </w:rPr>
              <w:t>Jefa(e) o Encargada(o) del Banco de Sangre, Centro de Colecta o Servicio de Transfusión.</w:t>
            </w:r>
          </w:p>
          <w:p w14:paraId="1A917DF1" w14:textId="77777777" w:rsidR="003148C2" w:rsidRDefault="003148C2" w:rsidP="003148C2">
            <w:pPr>
              <w:pStyle w:val="Prrafodelista"/>
              <w:numPr>
                <w:ilvl w:val="0"/>
                <w:numId w:val="15"/>
              </w:numPr>
              <w:ind w:right="74"/>
              <w:jc w:val="both"/>
              <w:rPr>
                <w:rFonts w:ascii="Montserrat" w:hAnsi="Montserrat"/>
                <w:lang w:val="es-ES"/>
              </w:rPr>
            </w:pPr>
            <w:r>
              <w:rPr>
                <w:rFonts w:ascii="Montserrat" w:eastAsia="Times New Roman" w:hAnsi="Montserrat" w:cs="Calibri"/>
                <w:color w:val="000000"/>
                <w:lang w:eastAsia="es-MX"/>
              </w:rPr>
              <w:t>CDI o Ingeniero Biomédico</w:t>
            </w:r>
          </w:p>
          <w:p w14:paraId="5A99354E" w14:textId="77777777" w:rsidR="003148C2" w:rsidRDefault="003148C2">
            <w:pPr>
              <w:spacing w:line="256" w:lineRule="auto"/>
              <w:ind w:right="74"/>
              <w:jc w:val="both"/>
              <w:rPr>
                <w:rFonts w:ascii="Montserrat" w:eastAsia="Times New Roman" w:hAnsi="Montserrat" w:cs="Calibri"/>
                <w:color w:val="000000"/>
                <w:lang w:eastAsia="es-MX"/>
              </w:rPr>
            </w:pPr>
            <w:r>
              <w:rPr>
                <w:rFonts w:ascii="Montserrat" w:eastAsia="Times New Roman" w:hAnsi="Montserrat" w:cs="Calibri"/>
                <w:color w:val="000000"/>
                <w:lang w:eastAsia="es-MX"/>
              </w:rPr>
              <w:t>Para notificar al Administrador del Contrato una penalización, se realizará a través del Anexo T9.1, basándose en la tabla de penas convencionales.</w:t>
            </w:r>
          </w:p>
          <w:p w14:paraId="429ED85D" w14:textId="77777777" w:rsidR="003148C2" w:rsidRDefault="003148C2">
            <w:pPr>
              <w:spacing w:line="256" w:lineRule="auto"/>
              <w:ind w:right="74"/>
              <w:jc w:val="both"/>
              <w:rPr>
                <w:rFonts w:ascii="Montserrat" w:eastAsiaTheme="minorHAnsi" w:hAnsi="Montserrat"/>
                <w:sz w:val="24"/>
                <w:szCs w:val="24"/>
                <w:lang w:val="es-ES" w:eastAsia="es-ES_tradnl"/>
              </w:rPr>
            </w:pPr>
          </w:p>
          <w:p w14:paraId="62DF3842" w14:textId="77777777" w:rsidR="003148C2" w:rsidRDefault="003148C2">
            <w:pPr>
              <w:pStyle w:val="Prrafodelista"/>
              <w:ind w:left="0" w:right="74"/>
              <w:jc w:val="both"/>
              <w:rPr>
                <w:rFonts w:ascii="Montserrat" w:hAnsi="Montserrat"/>
                <w:lang w:val="es-ES"/>
              </w:rPr>
            </w:pPr>
            <w:r>
              <w:rPr>
                <w:rFonts w:ascii="Montserrat" w:hAnsi="Montserrat"/>
                <w:lang w:val="es-ES"/>
              </w:rPr>
              <w:t>La pena convencional se calculará conforme a lo siguiente:</w:t>
            </w:r>
          </w:p>
          <w:p w14:paraId="287E18F7" w14:textId="77777777" w:rsidR="003148C2" w:rsidRDefault="003148C2">
            <w:pPr>
              <w:pStyle w:val="Prrafodelista"/>
              <w:ind w:left="0" w:right="74"/>
              <w:jc w:val="both"/>
              <w:rPr>
                <w:rFonts w:ascii="Montserrat" w:hAnsi="Montserrat"/>
                <w:lang w:val="es-ES"/>
              </w:rPr>
            </w:pPr>
          </w:p>
          <w:p w14:paraId="08907F2B" w14:textId="77777777" w:rsidR="003148C2" w:rsidRDefault="003148C2">
            <w:pPr>
              <w:pStyle w:val="Prrafodelista"/>
              <w:ind w:left="0" w:right="74"/>
              <w:jc w:val="both"/>
              <w:rPr>
                <w:rFonts w:ascii="Montserrat" w:hAnsi="Montserrat"/>
                <w:b/>
                <w:lang w:val="es-ES"/>
              </w:rPr>
            </w:pPr>
            <w:r>
              <w:rPr>
                <w:rFonts w:ascii="Montserrat" w:hAnsi="Montserrat"/>
                <w:b/>
                <w:lang w:val="es-ES"/>
              </w:rPr>
              <w:t xml:space="preserve">Fórmula: </w:t>
            </w:r>
            <w:proofErr w:type="spellStart"/>
            <w:r>
              <w:rPr>
                <w:rFonts w:ascii="Montserrat" w:hAnsi="Montserrat"/>
                <w:lang w:val="es-ES"/>
              </w:rPr>
              <w:t>Pca</w:t>
            </w:r>
            <w:proofErr w:type="spellEnd"/>
            <w:r>
              <w:rPr>
                <w:rFonts w:ascii="Montserrat" w:hAnsi="Montserrat"/>
                <w:lang w:val="es-ES"/>
              </w:rPr>
              <w:t xml:space="preserve">= %d x </w:t>
            </w:r>
            <w:proofErr w:type="spellStart"/>
            <w:r>
              <w:rPr>
                <w:rFonts w:ascii="Montserrat" w:hAnsi="Montserrat"/>
                <w:lang w:val="es-ES"/>
              </w:rPr>
              <w:t>nda</w:t>
            </w:r>
            <w:proofErr w:type="spellEnd"/>
            <w:r>
              <w:rPr>
                <w:rFonts w:ascii="Montserrat" w:hAnsi="Montserrat"/>
                <w:lang w:val="es-ES"/>
              </w:rPr>
              <w:t xml:space="preserve"> x </w:t>
            </w:r>
            <w:proofErr w:type="spellStart"/>
            <w:r>
              <w:rPr>
                <w:rFonts w:ascii="Montserrat" w:hAnsi="Montserrat"/>
                <w:lang w:val="es-ES"/>
              </w:rPr>
              <w:t>vspa</w:t>
            </w:r>
            <w:proofErr w:type="spellEnd"/>
          </w:p>
          <w:p w14:paraId="2A6B5A62" w14:textId="77777777" w:rsidR="003148C2" w:rsidRDefault="003148C2">
            <w:pPr>
              <w:pStyle w:val="Prrafodelista"/>
              <w:ind w:left="0" w:right="74"/>
              <w:jc w:val="both"/>
              <w:rPr>
                <w:rFonts w:ascii="Montserrat" w:hAnsi="Montserrat"/>
                <w:lang w:val="es-ES"/>
              </w:rPr>
            </w:pPr>
          </w:p>
          <w:p w14:paraId="73771932" w14:textId="77777777" w:rsidR="003148C2" w:rsidRDefault="003148C2">
            <w:pPr>
              <w:pStyle w:val="Prrafodelista"/>
              <w:ind w:left="0" w:right="74"/>
              <w:jc w:val="center"/>
              <w:rPr>
                <w:rFonts w:ascii="Montserrat" w:hAnsi="Montserrat"/>
                <w:lang w:val="es-ES"/>
              </w:rPr>
            </w:pPr>
            <w:r>
              <w:rPr>
                <w:rFonts w:ascii="Montserrat" w:hAnsi="Montserrat"/>
                <w:lang w:val="es-ES"/>
              </w:rPr>
              <w:t>Dónde:</w:t>
            </w:r>
          </w:p>
          <w:p w14:paraId="3B0E8AD3" w14:textId="77777777" w:rsidR="003148C2" w:rsidRDefault="003148C2">
            <w:pPr>
              <w:pStyle w:val="Prrafodelista"/>
              <w:ind w:left="0" w:right="74"/>
              <w:rPr>
                <w:rFonts w:ascii="Montserrat" w:hAnsi="Montserrat"/>
                <w:lang w:val="es-ES"/>
              </w:rPr>
            </w:pPr>
          </w:p>
          <w:p w14:paraId="37F09DA4" w14:textId="77777777" w:rsidR="003148C2" w:rsidRDefault="003148C2">
            <w:pPr>
              <w:pStyle w:val="Prrafodelista"/>
              <w:ind w:left="0" w:right="74"/>
              <w:rPr>
                <w:rFonts w:ascii="Montserrat" w:hAnsi="Montserrat"/>
                <w:lang w:val="es-ES"/>
              </w:rPr>
            </w:pPr>
            <w:proofErr w:type="spellStart"/>
            <w:r>
              <w:rPr>
                <w:rFonts w:ascii="Montserrat" w:hAnsi="Montserrat"/>
                <w:lang w:val="es-ES"/>
              </w:rPr>
              <w:t>Pca</w:t>
            </w:r>
            <w:proofErr w:type="spellEnd"/>
            <w:r>
              <w:rPr>
                <w:rFonts w:ascii="Montserrat" w:hAnsi="Montserrat"/>
                <w:lang w:val="es-ES"/>
              </w:rPr>
              <w:t>=pena convencional aplicable.</w:t>
            </w:r>
          </w:p>
          <w:p w14:paraId="24DC6004" w14:textId="77777777" w:rsidR="003148C2" w:rsidRDefault="003148C2">
            <w:pPr>
              <w:pStyle w:val="Prrafodelista"/>
              <w:ind w:left="0" w:right="74"/>
              <w:rPr>
                <w:rFonts w:ascii="Montserrat" w:hAnsi="Montserrat"/>
                <w:lang w:val="es-ES"/>
              </w:rPr>
            </w:pPr>
          </w:p>
          <w:p w14:paraId="355C3F36" w14:textId="77777777" w:rsidR="003148C2" w:rsidRDefault="003148C2">
            <w:pPr>
              <w:pStyle w:val="Prrafodelista"/>
              <w:ind w:left="0" w:right="74"/>
              <w:jc w:val="both"/>
              <w:rPr>
                <w:rFonts w:ascii="Montserrat" w:hAnsi="Montserrat"/>
                <w:lang w:val="es-ES" w:eastAsia="es-ES_tradnl"/>
              </w:rPr>
            </w:pPr>
            <w:r>
              <w:rPr>
                <w:rFonts w:ascii="Montserrat" w:hAnsi="Montserrat"/>
                <w:lang w:val="es-ES" w:eastAsia="es-ES_tradnl"/>
              </w:rPr>
              <w:t>%d = porcentaje determinado en la tabla de penas convencionales</w:t>
            </w:r>
          </w:p>
          <w:p w14:paraId="2EF1D894" w14:textId="77777777" w:rsidR="003148C2" w:rsidRDefault="003148C2">
            <w:pPr>
              <w:pStyle w:val="Prrafodelista"/>
              <w:ind w:left="0" w:right="74"/>
              <w:rPr>
                <w:rFonts w:ascii="Montserrat" w:hAnsi="Montserrat" w:cstheme="minorBidi"/>
                <w:lang w:val="es-ES"/>
              </w:rPr>
            </w:pPr>
          </w:p>
          <w:p w14:paraId="0F0E7711" w14:textId="77777777" w:rsidR="003148C2" w:rsidRDefault="003148C2">
            <w:pPr>
              <w:pStyle w:val="Prrafodelista"/>
              <w:ind w:left="0" w:right="74"/>
              <w:rPr>
                <w:rFonts w:ascii="Montserrat" w:hAnsi="Montserrat"/>
                <w:lang w:val="es-ES"/>
              </w:rPr>
            </w:pPr>
            <w:proofErr w:type="spellStart"/>
            <w:r>
              <w:rPr>
                <w:rFonts w:ascii="Montserrat" w:hAnsi="Montserrat"/>
                <w:lang w:val="es-ES"/>
              </w:rPr>
              <w:t>nda</w:t>
            </w:r>
            <w:proofErr w:type="spellEnd"/>
            <w:r>
              <w:rPr>
                <w:rFonts w:ascii="Montserrat" w:hAnsi="Montserrat"/>
                <w:lang w:val="es-ES"/>
              </w:rPr>
              <w:t>=número de días de atraso.</w:t>
            </w:r>
          </w:p>
          <w:p w14:paraId="38FA7DB9" w14:textId="77777777" w:rsidR="003148C2" w:rsidRDefault="003148C2">
            <w:pPr>
              <w:pStyle w:val="Prrafodelista"/>
              <w:ind w:left="0" w:right="74"/>
              <w:rPr>
                <w:rFonts w:ascii="Montserrat" w:hAnsi="Montserrat"/>
                <w:lang w:val="es-ES"/>
              </w:rPr>
            </w:pPr>
          </w:p>
          <w:p w14:paraId="7CB60509" w14:textId="77777777" w:rsidR="003148C2" w:rsidRDefault="003148C2">
            <w:pPr>
              <w:pStyle w:val="Prrafodelista"/>
              <w:ind w:left="0" w:right="74"/>
              <w:rPr>
                <w:rFonts w:ascii="Montserrat" w:hAnsi="Montserrat"/>
                <w:lang w:val="es-ES"/>
              </w:rPr>
            </w:pPr>
            <w:proofErr w:type="spellStart"/>
            <w:r>
              <w:rPr>
                <w:rFonts w:ascii="Montserrat" w:hAnsi="Montserrat"/>
                <w:lang w:val="es-ES"/>
              </w:rPr>
              <w:t>vspa</w:t>
            </w:r>
            <w:proofErr w:type="spellEnd"/>
            <w:r>
              <w:rPr>
                <w:rFonts w:ascii="Montserrat" w:hAnsi="Montserrat"/>
                <w:lang w:val="es-ES"/>
              </w:rPr>
              <w:t>=valor de los servicios prestados con atraso, sin IVA.</w:t>
            </w:r>
          </w:p>
          <w:p w14:paraId="6DEC1A82" w14:textId="77777777" w:rsidR="003148C2" w:rsidRDefault="003148C2">
            <w:pPr>
              <w:pStyle w:val="Prrafodelista"/>
              <w:ind w:left="0" w:right="74"/>
              <w:rPr>
                <w:rFonts w:ascii="Montserrat" w:hAnsi="Montserrat"/>
                <w:lang w:val="es-ES"/>
              </w:rPr>
            </w:pPr>
          </w:p>
          <w:p w14:paraId="15C1F154" w14:textId="77777777" w:rsidR="003148C2" w:rsidRDefault="003148C2">
            <w:pPr>
              <w:pStyle w:val="Prrafodelista"/>
              <w:ind w:left="0" w:right="74"/>
              <w:jc w:val="both"/>
              <w:rPr>
                <w:rFonts w:ascii="Montserrat" w:hAnsi="Montserrat"/>
                <w:lang w:val="es-ES"/>
              </w:rPr>
            </w:pPr>
            <w:r>
              <w:rPr>
                <w:rFonts w:ascii="Montserrat" w:hAnsi="Montserrat"/>
                <w:lang w:val="es-ES"/>
              </w:rPr>
              <w:lastRenderedPageBreak/>
              <w:t xml:space="preserve">La penalización se calculará a partir del día siguiente en que concluya el plazo establecido para el cumplimiento del concepto del servicio a sancionar, que deben realizarse previo al inicio de operación, en ningún caso se deberá de autorizar el pago de los servicios sino se ha determinado, calculado y notificado al Proveedor Adjudicado las penas convencionales aplicadas en términos de lo dispuesto en el contrato, así como su registro y validación en el sistema PREI </w:t>
            </w:r>
            <w:proofErr w:type="spellStart"/>
            <w:r>
              <w:rPr>
                <w:rFonts w:ascii="Montserrat" w:hAnsi="Montserrat"/>
                <w:lang w:val="es-ES"/>
              </w:rPr>
              <w:t>Millenium</w:t>
            </w:r>
            <w:proofErr w:type="spellEnd"/>
            <w:r>
              <w:rPr>
                <w:rFonts w:ascii="Montserrat" w:hAnsi="Montserrat"/>
                <w:lang w:val="es-ES"/>
              </w:rPr>
              <w:t>.</w:t>
            </w:r>
          </w:p>
        </w:tc>
        <w:tc>
          <w:tcPr>
            <w:tcW w:w="0" w:type="auto"/>
            <w:tcBorders>
              <w:top w:val="single" w:sz="4" w:space="0" w:color="auto"/>
              <w:left w:val="single" w:sz="4" w:space="0" w:color="auto"/>
              <w:bottom w:val="single" w:sz="4" w:space="0" w:color="auto"/>
              <w:right w:val="single" w:sz="4" w:space="0" w:color="auto"/>
            </w:tcBorders>
            <w:vAlign w:val="center"/>
          </w:tcPr>
          <w:p w14:paraId="4C53DFFB" w14:textId="77777777" w:rsidR="003148C2" w:rsidRDefault="003148C2">
            <w:pPr>
              <w:pStyle w:val="Prrafodelista"/>
              <w:ind w:left="0" w:right="74"/>
              <w:jc w:val="center"/>
              <w:rPr>
                <w:rFonts w:ascii="Montserrat" w:hAnsi="Montserrat"/>
                <w:lang w:val="es-ES"/>
              </w:rPr>
            </w:pPr>
          </w:p>
          <w:p w14:paraId="48C4906D" w14:textId="77777777" w:rsidR="003148C2" w:rsidRDefault="003148C2">
            <w:pPr>
              <w:pStyle w:val="Prrafodelista"/>
              <w:ind w:left="0" w:right="74"/>
              <w:jc w:val="center"/>
              <w:rPr>
                <w:rFonts w:ascii="Montserrat" w:hAnsi="Montserrat"/>
                <w:lang w:val="es-ES"/>
              </w:rPr>
            </w:pPr>
          </w:p>
          <w:p w14:paraId="37E5832F" w14:textId="77777777" w:rsidR="003148C2" w:rsidRDefault="003148C2">
            <w:pPr>
              <w:pStyle w:val="Prrafodelista"/>
              <w:ind w:left="0" w:right="74"/>
              <w:jc w:val="center"/>
              <w:rPr>
                <w:rFonts w:ascii="Montserrat" w:hAnsi="Montserrat"/>
                <w:lang w:val="es-ES"/>
              </w:rPr>
            </w:pPr>
          </w:p>
          <w:p w14:paraId="7AE676E4" w14:textId="77777777" w:rsidR="003148C2" w:rsidRDefault="003148C2">
            <w:pPr>
              <w:pStyle w:val="Prrafodelista"/>
              <w:ind w:left="0" w:right="74"/>
              <w:jc w:val="center"/>
              <w:rPr>
                <w:rFonts w:ascii="Montserrat" w:hAnsi="Montserrat"/>
                <w:lang w:val="es-ES"/>
              </w:rPr>
            </w:pPr>
          </w:p>
          <w:p w14:paraId="766BFA57" w14:textId="77777777" w:rsidR="003148C2" w:rsidRDefault="003148C2">
            <w:pPr>
              <w:pStyle w:val="Prrafodelista"/>
              <w:ind w:left="0" w:right="74"/>
              <w:jc w:val="center"/>
              <w:rPr>
                <w:rFonts w:ascii="Montserrat" w:hAnsi="Montserrat"/>
                <w:lang w:val="es-ES"/>
              </w:rPr>
            </w:pPr>
          </w:p>
          <w:p w14:paraId="276FE301" w14:textId="77777777" w:rsidR="003148C2" w:rsidRDefault="003148C2">
            <w:pPr>
              <w:pStyle w:val="Prrafodelista"/>
              <w:ind w:left="0" w:right="74"/>
              <w:jc w:val="center"/>
              <w:rPr>
                <w:rFonts w:ascii="Montserrat" w:hAnsi="Montserrat"/>
                <w:lang w:val="es-ES"/>
              </w:rPr>
            </w:pPr>
          </w:p>
          <w:p w14:paraId="0A645989" w14:textId="77777777" w:rsidR="003148C2" w:rsidRDefault="003148C2">
            <w:pPr>
              <w:pStyle w:val="Prrafodelista"/>
              <w:ind w:left="0" w:right="74"/>
              <w:jc w:val="center"/>
              <w:rPr>
                <w:rFonts w:ascii="Montserrat" w:hAnsi="Montserrat"/>
                <w:lang w:val="es-ES"/>
              </w:rPr>
            </w:pPr>
          </w:p>
          <w:p w14:paraId="46CB8AC7" w14:textId="77777777" w:rsidR="003148C2" w:rsidRDefault="003148C2">
            <w:pPr>
              <w:pStyle w:val="Prrafodelista"/>
              <w:ind w:left="0" w:right="74"/>
              <w:jc w:val="center"/>
              <w:rPr>
                <w:rFonts w:ascii="Montserrat" w:hAnsi="Montserrat"/>
                <w:lang w:val="es-ES"/>
              </w:rPr>
            </w:pPr>
          </w:p>
          <w:p w14:paraId="0997BC01" w14:textId="77777777" w:rsidR="003148C2" w:rsidRDefault="003148C2">
            <w:pPr>
              <w:pStyle w:val="Prrafodelista"/>
              <w:ind w:left="0" w:right="74"/>
              <w:jc w:val="center"/>
              <w:rPr>
                <w:rFonts w:ascii="Montserrat" w:hAnsi="Montserrat"/>
                <w:lang w:val="es-ES"/>
              </w:rPr>
            </w:pPr>
            <w:r>
              <w:rPr>
                <w:rFonts w:ascii="Montserrat" w:hAnsi="Montserrat"/>
                <w:lang w:val="es-ES"/>
              </w:rPr>
              <w:t>Anexo T9.1 “Formato de Notificación de Pena Convencional Aplicable”</w:t>
            </w:r>
          </w:p>
          <w:p w14:paraId="1D141F53" w14:textId="77777777" w:rsidR="003148C2" w:rsidRDefault="003148C2">
            <w:pPr>
              <w:pStyle w:val="Prrafodelista"/>
              <w:ind w:left="0"/>
              <w:jc w:val="center"/>
              <w:rPr>
                <w:rFonts w:ascii="Montserrat" w:hAnsi="Montserrat" w:cs="Arial"/>
              </w:rPr>
            </w:pPr>
          </w:p>
        </w:tc>
      </w:tr>
      <w:tr w:rsidR="003148C2" w14:paraId="4497AF0E" w14:textId="77777777" w:rsidTr="003148C2">
        <w:tc>
          <w:tcPr>
            <w:tcW w:w="0" w:type="auto"/>
            <w:tcBorders>
              <w:top w:val="single" w:sz="4" w:space="0" w:color="auto"/>
              <w:left w:val="single" w:sz="4" w:space="0" w:color="auto"/>
              <w:bottom w:val="single" w:sz="4" w:space="0" w:color="auto"/>
              <w:right w:val="single" w:sz="4" w:space="0" w:color="auto"/>
            </w:tcBorders>
            <w:vAlign w:val="center"/>
          </w:tcPr>
          <w:p w14:paraId="7F110131" w14:textId="77777777" w:rsidR="003148C2" w:rsidRDefault="003148C2">
            <w:pPr>
              <w:spacing w:line="256" w:lineRule="auto"/>
              <w:jc w:val="center"/>
              <w:rPr>
                <w:rFonts w:ascii="Montserrat" w:eastAsia="Times New Roman" w:hAnsi="Montserrat" w:cs="Calibri"/>
                <w:b/>
                <w:bCs/>
                <w:color w:val="266659"/>
                <w:lang w:eastAsia="es-MX"/>
              </w:rPr>
            </w:pPr>
            <w:r>
              <w:rPr>
                <w:rFonts w:ascii="Montserrat" w:eastAsia="Times New Roman" w:hAnsi="Montserrat" w:cs="Calibri"/>
                <w:b/>
                <w:bCs/>
                <w:color w:val="266659"/>
                <w:lang w:eastAsia="es-MX"/>
              </w:rPr>
              <w:t>Administrador del Contrato</w:t>
            </w:r>
          </w:p>
          <w:p w14:paraId="4A67AF29" w14:textId="77777777" w:rsidR="003148C2" w:rsidRDefault="003148C2">
            <w:pPr>
              <w:spacing w:line="256" w:lineRule="auto"/>
              <w:jc w:val="center"/>
              <w:rPr>
                <w:rFonts w:ascii="Montserrat" w:eastAsia="Times New Roman" w:hAnsi="Montserrat" w:cs="Calibri"/>
                <w:color w:val="000000"/>
                <w:lang w:eastAsia="es-MX"/>
              </w:rPr>
            </w:pPr>
          </w:p>
          <w:p w14:paraId="06B78334" w14:textId="77777777" w:rsidR="003148C2" w:rsidRDefault="003148C2">
            <w:pPr>
              <w:spacing w:line="256" w:lineRule="auto"/>
              <w:jc w:val="center"/>
              <w:rPr>
                <w:rFonts w:ascii="Montserrat" w:eastAsia="Times New Roman" w:hAnsi="Montserrat" w:cs="Calibri"/>
                <w:b/>
                <w:bCs/>
                <w:color w:val="621132"/>
                <w:lang w:eastAsia="es-MX"/>
              </w:rPr>
            </w:pPr>
            <w:r>
              <w:rPr>
                <w:rFonts w:ascii="Montserrat" w:eastAsia="Times New Roman" w:hAnsi="Montserrat" w:cs="Calibri"/>
                <w:b/>
                <w:bCs/>
                <w:color w:val="621132"/>
                <w:lang w:eastAsia="es-MX"/>
              </w:rPr>
              <w:t>Auxiliares del Administrador del Contrato</w:t>
            </w:r>
          </w:p>
          <w:p w14:paraId="4931040F" w14:textId="77777777" w:rsidR="003148C2" w:rsidRDefault="003148C2">
            <w:pPr>
              <w:spacing w:line="256" w:lineRule="auto"/>
              <w:jc w:val="center"/>
              <w:rPr>
                <w:rFonts w:ascii="Montserrat" w:eastAsia="Times New Roman" w:hAnsi="Montserrat" w:cs="Calibri"/>
                <w:color w:val="000000"/>
                <w:lang w:eastAsia="es-MX"/>
              </w:rPr>
            </w:pPr>
          </w:p>
          <w:p w14:paraId="787586B1" w14:textId="77777777" w:rsidR="003148C2" w:rsidRDefault="003148C2">
            <w:pPr>
              <w:suppressAutoHyphens/>
              <w:spacing w:line="256" w:lineRule="auto"/>
              <w:ind w:right="-1"/>
              <w:jc w:val="center"/>
              <w:rPr>
                <w:rFonts w:ascii="Montserrat" w:eastAsiaTheme="minorHAnsi" w:hAnsi="Montserrat"/>
                <w:lang w:val="es-ES" w:eastAsia="es-ES_tradnl"/>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4FBD2CEF" w14:textId="77777777" w:rsidR="003148C2" w:rsidRDefault="003148C2">
            <w:pPr>
              <w:pStyle w:val="Ttulo1"/>
              <w:spacing w:before="0" w:line="256" w:lineRule="auto"/>
              <w:rPr>
                <w:rFonts w:ascii="Montserrat" w:eastAsiaTheme="minorHAnsi" w:hAnsi="Montserrat" w:cstheme="minorBidi"/>
                <w:sz w:val="22"/>
                <w:szCs w:val="22"/>
                <w:lang w:val="es-ES" w:eastAsia="en-US"/>
              </w:rPr>
            </w:pPr>
            <w:r>
              <w:rPr>
                <w:rFonts w:ascii="Montserrat" w:eastAsiaTheme="minorHAnsi" w:hAnsi="Montserrat" w:cstheme="minorBidi"/>
                <w:b w:val="0"/>
                <w:bCs w:val="0"/>
                <w:sz w:val="22"/>
                <w:szCs w:val="22"/>
                <w:lang w:val="es-ES" w:eastAsia="en-US"/>
              </w:rPr>
              <w:t>Aplicar deducciones</w:t>
            </w:r>
          </w:p>
          <w:p w14:paraId="2771B7C0" w14:textId="77777777" w:rsidR="003148C2" w:rsidRDefault="003148C2">
            <w:pPr>
              <w:spacing w:line="256" w:lineRule="auto"/>
              <w:rPr>
                <w:rFonts w:ascii="Montserrat" w:eastAsiaTheme="minorHAnsi" w:hAnsi="Montserrat"/>
                <w:lang w:val="es-ES" w:eastAsia="es-ES_tradnl"/>
              </w:rPr>
            </w:pPr>
          </w:p>
          <w:p w14:paraId="50A2FBF1" w14:textId="77777777" w:rsidR="003148C2" w:rsidRDefault="003148C2">
            <w:pPr>
              <w:spacing w:line="256" w:lineRule="auto"/>
              <w:jc w:val="both"/>
              <w:rPr>
                <w:rFonts w:ascii="Montserrat" w:hAnsi="Montserrat"/>
                <w:lang w:val="es-ES"/>
              </w:rPr>
            </w:pPr>
            <w:r>
              <w:rPr>
                <w:rFonts w:ascii="Montserrat" w:hAnsi="Montserrat"/>
                <w:lang w:val="es-ES"/>
              </w:rPr>
              <w:t>El Administrador del Contrato será responsable de calcular y aplicar la deducción por concepto u obligación, nivel de servicio y unidad de medida, auxiliado del Jefe de Servicios de Prestaciones Médicas y la(el) Jefa(e) de Servicio o Encargada(o) del Banco de Sangre, Centro de Colecta o Servicio de Transfusión. Determinando la causa por la cual el Proveedor Adjudicado es acreedor a una deductiva basada en la tabla de deducciones.</w:t>
            </w:r>
          </w:p>
          <w:p w14:paraId="17A8396D" w14:textId="77777777" w:rsidR="003148C2" w:rsidRDefault="003148C2">
            <w:pPr>
              <w:spacing w:line="256" w:lineRule="auto"/>
              <w:jc w:val="both"/>
              <w:rPr>
                <w:rFonts w:ascii="Montserrat" w:hAnsi="Montserrat"/>
                <w:lang w:val="es-ES"/>
              </w:rPr>
            </w:pPr>
          </w:p>
          <w:p w14:paraId="2BAFBB27" w14:textId="77777777" w:rsidR="003148C2" w:rsidRDefault="003148C2">
            <w:pPr>
              <w:pStyle w:val="Prrafodelista"/>
              <w:ind w:left="0" w:right="74"/>
              <w:jc w:val="both"/>
              <w:rPr>
                <w:rFonts w:ascii="Montserrat" w:hAnsi="Montserrat"/>
                <w:lang w:val="es-ES"/>
              </w:rPr>
            </w:pPr>
            <w:r>
              <w:rPr>
                <w:rFonts w:ascii="Montserrat" w:hAnsi="Montserrat"/>
                <w:lang w:val="es-ES"/>
              </w:rPr>
              <w:t>Las deductiva se notificará al Administrador del contrato mediante el “Anexo T9.2”</w:t>
            </w:r>
          </w:p>
        </w:tc>
        <w:tc>
          <w:tcPr>
            <w:tcW w:w="0" w:type="auto"/>
            <w:tcBorders>
              <w:top w:val="single" w:sz="4" w:space="0" w:color="auto"/>
              <w:left w:val="single" w:sz="4" w:space="0" w:color="auto"/>
              <w:bottom w:val="single" w:sz="4" w:space="0" w:color="auto"/>
              <w:right w:val="single" w:sz="4" w:space="0" w:color="auto"/>
            </w:tcBorders>
            <w:vAlign w:val="center"/>
            <w:hideMark/>
          </w:tcPr>
          <w:p w14:paraId="0FAB959F" w14:textId="77777777" w:rsidR="003148C2" w:rsidRDefault="003148C2">
            <w:pPr>
              <w:pStyle w:val="Prrafodelista"/>
              <w:ind w:left="0"/>
              <w:jc w:val="center"/>
              <w:rPr>
                <w:rFonts w:ascii="Montserrat" w:hAnsi="Montserrat" w:cs="Arial"/>
              </w:rPr>
            </w:pPr>
            <w:r>
              <w:rPr>
                <w:rFonts w:ascii="Montserrat" w:hAnsi="Montserrat"/>
                <w:lang w:val="es-ES"/>
              </w:rPr>
              <w:t>Anexo T9.2 “Formato de Notificación de Deductivas”</w:t>
            </w:r>
          </w:p>
        </w:tc>
      </w:tr>
      <w:tr w:rsidR="003148C2" w14:paraId="39713E9A" w14:textId="77777777" w:rsidTr="003148C2">
        <w:tc>
          <w:tcPr>
            <w:tcW w:w="0" w:type="auto"/>
            <w:tcBorders>
              <w:top w:val="single" w:sz="4" w:space="0" w:color="auto"/>
              <w:left w:val="single" w:sz="4" w:space="0" w:color="auto"/>
              <w:bottom w:val="single" w:sz="4" w:space="0" w:color="auto"/>
              <w:right w:val="single" w:sz="4" w:space="0" w:color="auto"/>
            </w:tcBorders>
            <w:vAlign w:val="center"/>
            <w:hideMark/>
          </w:tcPr>
          <w:p w14:paraId="0A239211" w14:textId="77777777" w:rsidR="003148C2" w:rsidRDefault="003148C2">
            <w:pPr>
              <w:suppressAutoHyphens/>
              <w:spacing w:line="256" w:lineRule="auto"/>
              <w:ind w:right="-1"/>
              <w:jc w:val="center"/>
              <w:rPr>
                <w:rFonts w:ascii="Montserrat" w:hAnsi="Montserrat"/>
                <w:lang w:val="es-ES"/>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11A751D2"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Reportar incidencias</w:t>
            </w:r>
          </w:p>
          <w:p w14:paraId="5AFAAF3E" w14:textId="77777777" w:rsidR="003148C2" w:rsidRDefault="003148C2">
            <w:pPr>
              <w:suppressAutoHyphens/>
              <w:spacing w:line="256" w:lineRule="auto"/>
              <w:ind w:right="-1"/>
              <w:jc w:val="both"/>
              <w:rPr>
                <w:rFonts w:ascii="Montserrat" w:hAnsi="Montserrat"/>
                <w:b/>
                <w:lang w:val="es-ES"/>
              </w:rPr>
            </w:pPr>
          </w:p>
          <w:p w14:paraId="5E21C213"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La(el) Jefa(e) de Servicio o Encargada(o) del Banco de Sangre, Centro de Colecta o Servicio de Transfusión reportará las fallas o descomposturas de los equipos médicos, complementarios, de cómputo o periféricos y del sistema de información al Proveedor Adjudicado, vía telefónica y correo electrónico.</w:t>
            </w:r>
          </w:p>
          <w:p w14:paraId="501F49F6" w14:textId="77777777" w:rsidR="003148C2" w:rsidRDefault="003148C2">
            <w:pPr>
              <w:suppressAutoHyphens/>
              <w:spacing w:line="256" w:lineRule="auto"/>
              <w:ind w:right="-1"/>
              <w:jc w:val="both"/>
              <w:rPr>
                <w:rFonts w:ascii="Montserrat" w:hAnsi="Montserrat"/>
                <w:lang w:val="es-ES"/>
              </w:rPr>
            </w:pPr>
          </w:p>
          <w:p w14:paraId="5B655442"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 xml:space="preserve">Una vez reportada alguna falla, el Proveedor Adjudicado garantizará la continuidad del SMI, en estricto apego a los términos y condiciones de la convocatoria de licitación (apartado mantenimiento correctivo) y en acuerdo con el jefe de servicio. </w:t>
            </w:r>
          </w:p>
          <w:p w14:paraId="595E4569" w14:textId="77777777" w:rsidR="003148C2" w:rsidRDefault="003148C2">
            <w:pPr>
              <w:suppressAutoHyphens/>
              <w:spacing w:line="256" w:lineRule="auto"/>
              <w:ind w:right="-1"/>
              <w:jc w:val="both"/>
              <w:rPr>
                <w:rFonts w:ascii="Montserrat" w:hAnsi="Montserrat"/>
                <w:lang w:val="es-ES"/>
              </w:rPr>
            </w:pPr>
          </w:p>
          <w:p w14:paraId="1099BA65"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La(el) Jefa(e) de Servicio o Encargada(o) del Banco de Sangre, Centro de Colecta y Servicio de Transfusión, de igual forma debe reportar las incidencias en la página electrónica de la CPSMA apartado “Bitácora de Incidencias”. Es indispensable que para reportar alguna incidencia cuente con el folio asignado por el Proveedor Adjudicado derivado del reporte de falla.</w:t>
            </w:r>
          </w:p>
        </w:tc>
        <w:tc>
          <w:tcPr>
            <w:tcW w:w="0" w:type="auto"/>
            <w:tcBorders>
              <w:top w:val="single" w:sz="4" w:space="0" w:color="auto"/>
              <w:left w:val="single" w:sz="4" w:space="0" w:color="auto"/>
              <w:bottom w:val="single" w:sz="4" w:space="0" w:color="auto"/>
              <w:right w:val="single" w:sz="4" w:space="0" w:color="auto"/>
            </w:tcBorders>
            <w:vAlign w:val="center"/>
          </w:tcPr>
          <w:p w14:paraId="749061B8"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lastRenderedPageBreak/>
              <w:t>Bitácora de cada equipo</w:t>
            </w:r>
          </w:p>
          <w:p w14:paraId="6201D66A" w14:textId="77777777" w:rsidR="003148C2" w:rsidRDefault="003148C2">
            <w:pPr>
              <w:suppressAutoHyphens/>
              <w:spacing w:line="256" w:lineRule="auto"/>
              <w:ind w:right="-1"/>
              <w:jc w:val="center"/>
              <w:rPr>
                <w:rFonts w:ascii="Montserrat" w:hAnsi="Montserrat"/>
                <w:lang w:val="es-ES"/>
              </w:rPr>
            </w:pPr>
          </w:p>
          <w:p w14:paraId="7B8B8309"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Bitácora de Incidencias en la Página de la CPSMA</w:t>
            </w:r>
          </w:p>
          <w:p w14:paraId="322EEB01" w14:textId="77777777" w:rsidR="003148C2" w:rsidRDefault="003148C2">
            <w:pPr>
              <w:suppressAutoHyphens/>
              <w:spacing w:line="256" w:lineRule="auto"/>
              <w:ind w:right="-1"/>
              <w:jc w:val="center"/>
              <w:rPr>
                <w:rFonts w:ascii="Montserrat" w:hAnsi="Montserrat"/>
                <w:lang w:val="es-ES"/>
              </w:rPr>
            </w:pPr>
          </w:p>
          <w:p w14:paraId="4CFA4D38"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lastRenderedPageBreak/>
              <w:t xml:space="preserve">Anexo T5.2 Reporte de falla de los equipos </w:t>
            </w:r>
          </w:p>
        </w:tc>
      </w:tr>
      <w:tr w:rsidR="003148C2" w14:paraId="0F44EBB7" w14:textId="77777777" w:rsidTr="003148C2">
        <w:tc>
          <w:tcPr>
            <w:tcW w:w="0" w:type="auto"/>
            <w:vMerge w:val="restart"/>
            <w:tcBorders>
              <w:top w:val="single" w:sz="4" w:space="0" w:color="auto"/>
              <w:left w:val="single" w:sz="4" w:space="0" w:color="auto"/>
              <w:bottom w:val="single" w:sz="4" w:space="0" w:color="auto"/>
              <w:right w:val="single" w:sz="4" w:space="0" w:color="auto"/>
            </w:tcBorders>
            <w:vAlign w:val="center"/>
          </w:tcPr>
          <w:p w14:paraId="487B6AF1"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lastRenderedPageBreak/>
              <w:t>Proveedor Adjudicado</w:t>
            </w:r>
          </w:p>
          <w:p w14:paraId="41C286F4" w14:textId="77777777" w:rsidR="003148C2" w:rsidRDefault="003148C2">
            <w:pPr>
              <w:spacing w:line="256" w:lineRule="auto"/>
              <w:jc w:val="center"/>
              <w:rPr>
                <w:rFonts w:ascii="Montserrat" w:eastAsia="Times New Roman" w:hAnsi="Montserrat" w:cs="Calibri"/>
                <w:color w:val="000000"/>
                <w:lang w:eastAsia="es-MX"/>
              </w:rPr>
            </w:pPr>
          </w:p>
          <w:p w14:paraId="5EC00B97" w14:textId="77777777" w:rsidR="003148C2" w:rsidRDefault="003148C2">
            <w:pPr>
              <w:suppressAutoHyphens/>
              <w:spacing w:line="256" w:lineRule="auto"/>
              <w:ind w:right="-1"/>
              <w:jc w:val="center"/>
              <w:rPr>
                <w:rFonts w:ascii="Montserrat" w:eastAsiaTheme="minorHAnsi" w:hAnsi="Montserrat"/>
                <w:lang w:val="es-ES" w:eastAsia="es-ES_tradnl"/>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08898E9A"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 xml:space="preserve">Conciliar y validar los procedimientos y estudios efectivos realizados </w:t>
            </w:r>
          </w:p>
          <w:p w14:paraId="20306F42" w14:textId="77777777" w:rsidR="003148C2" w:rsidRDefault="003148C2">
            <w:pPr>
              <w:suppressAutoHyphens/>
              <w:spacing w:line="256" w:lineRule="auto"/>
              <w:ind w:right="-1"/>
              <w:jc w:val="both"/>
              <w:rPr>
                <w:rFonts w:ascii="Montserrat" w:hAnsi="Montserrat"/>
                <w:b/>
                <w:lang w:val="es-ES"/>
              </w:rPr>
            </w:pPr>
          </w:p>
          <w:p w14:paraId="7D28EB20" w14:textId="77777777" w:rsidR="003148C2" w:rsidRDefault="003148C2">
            <w:pPr>
              <w:pStyle w:val="Prrafodelista"/>
              <w:ind w:left="0"/>
              <w:jc w:val="both"/>
              <w:rPr>
                <w:rFonts w:ascii="Montserrat" w:hAnsi="Montserrat"/>
                <w:lang w:val="es-ES" w:eastAsia="es-ES_tradnl"/>
              </w:rPr>
            </w:pPr>
            <w:r>
              <w:rPr>
                <w:rFonts w:ascii="Montserrat" w:hAnsi="Montserrat"/>
                <w:lang w:val="es-ES" w:eastAsia="es-ES_tradnl"/>
              </w:rPr>
              <w:t>Se tomará como procedimiento efectivo realizado para pago la Bolsa de Sangre Total Segura, Procedimiento y Estudio, que se realicen y que correspondan a los identificados y registrados en el Sistema de Información, ya sea atención a donantes, procedimientos o estudios a pacientes.</w:t>
            </w:r>
          </w:p>
          <w:p w14:paraId="25D114A7" w14:textId="77777777" w:rsidR="003148C2" w:rsidRDefault="003148C2">
            <w:pPr>
              <w:suppressAutoHyphens/>
              <w:spacing w:line="256" w:lineRule="auto"/>
              <w:ind w:right="-1"/>
              <w:jc w:val="both"/>
              <w:rPr>
                <w:rFonts w:ascii="Montserrat" w:hAnsi="Montserrat"/>
                <w:lang w:val="es-ES" w:eastAsia="es-ES_tradnl"/>
              </w:rPr>
            </w:pPr>
          </w:p>
          <w:p w14:paraId="6111FF0B" w14:textId="77777777" w:rsidR="003148C2" w:rsidRDefault="003148C2">
            <w:pPr>
              <w:suppressAutoHyphens/>
              <w:spacing w:line="256" w:lineRule="auto"/>
              <w:jc w:val="both"/>
              <w:rPr>
                <w:rFonts w:ascii="Montserrat" w:hAnsi="Montserrat"/>
                <w:lang w:val="es-ES"/>
              </w:rPr>
            </w:pPr>
            <w:r>
              <w:rPr>
                <w:rFonts w:ascii="Montserrat" w:hAnsi="Montserrat"/>
                <w:lang w:val="es-ES"/>
              </w:rPr>
              <w:t>El Jefe de Servicio y el Proveedor Adjudicado conciliarán los procedimientos y estudios efectivos realizados, basándose en los datos del contador de estudios de los equipos analizadores, los registros del sistema de información y la revisión de las hojas de trabajo.</w:t>
            </w:r>
          </w:p>
          <w:p w14:paraId="0A722191" w14:textId="77777777" w:rsidR="003148C2" w:rsidRDefault="003148C2">
            <w:pPr>
              <w:suppressAutoHyphens/>
              <w:spacing w:line="256" w:lineRule="auto"/>
              <w:jc w:val="both"/>
              <w:rPr>
                <w:rFonts w:ascii="Montserrat" w:hAnsi="Montserrat"/>
                <w:lang w:val="es-ES"/>
              </w:rPr>
            </w:pPr>
          </w:p>
          <w:p w14:paraId="577E5F9D" w14:textId="77777777" w:rsidR="003148C2" w:rsidRDefault="003148C2">
            <w:pPr>
              <w:pStyle w:val="Prrafodelista"/>
              <w:ind w:left="0"/>
              <w:jc w:val="both"/>
              <w:rPr>
                <w:rFonts w:ascii="Montserrat" w:hAnsi="Montserrat"/>
                <w:lang w:val="es-ES"/>
              </w:rPr>
            </w:pPr>
            <w:r>
              <w:rPr>
                <w:rFonts w:ascii="Montserrat" w:hAnsi="Montserrat"/>
                <w:lang w:val="es-ES"/>
              </w:rPr>
              <w:lastRenderedPageBreak/>
              <w:t xml:space="preserve">La productividad para tomar en cuenta para la conciliación será a partir del día 26 del mes anterior y hasta el día 25 del mes vigente a facturar. La conciliación deberá aprobarse a más tardar el último día hábil del mes a facturar y deberá firmarse por la(el) Jefa(e) de Servicio o Encargada(o) del Banco de Sangre, Centro de Colecta y Servicio de Transfusión, el Proveedor Adjudicado y el director o responsable de la Unidad Médica o por la persona que designe la OOAD/UMAE. </w:t>
            </w:r>
          </w:p>
        </w:tc>
        <w:tc>
          <w:tcPr>
            <w:tcW w:w="0" w:type="auto"/>
            <w:tcBorders>
              <w:top w:val="single" w:sz="4" w:space="0" w:color="auto"/>
              <w:left w:val="single" w:sz="4" w:space="0" w:color="auto"/>
              <w:bottom w:val="single" w:sz="4" w:space="0" w:color="auto"/>
              <w:right w:val="single" w:sz="4" w:space="0" w:color="auto"/>
            </w:tcBorders>
            <w:vAlign w:val="center"/>
          </w:tcPr>
          <w:p w14:paraId="2626DCC2"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lastRenderedPageBreak/>
              <w:t>Bitácoras de trabajo de Equipos</w:t>
            </w:r>
          </w:p>
          <w:p w14:paraId="3BEFC655" w14:textId="77777777" w:rsidR="003148C2" w:rsidRDefault="003148C2">
            <w:pPr>
              <w:suppressAutoHyphens/>
              <w:spacing w:line="256" w:lineRule="auto"/>
              <w:ind w:right="-1"/>
              <w:jc w:val="center"/>
              <w:rPr>
                <w:rFonts w:ascii="Montserrat" w:hAnsi="Montserrat"/>
                <w:lang w:val="es-ES"/>
              </w:rPr>
            </w:pPr>
          </w:p>
          <w:p w14:paraId="78988C22"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Sistema de Información</w:t>
            </w:r>
          </w:p>
        </w:tc>
      </w:tr>
      <w:tr w:rsidR="003148C2" w14:paraId="73EE2349" w14:textId="77777777" w:rsidTr="003148C2">
        <w:tc>
          <w:tcPr>
            <w:tcW w:w="0" w:type="auto"/>
            <w:vMerge/>
            <w:tcBorders>
              <w:top w:val="single" w:sz="4" w:space="0" w:color="auto"/>
              <w:left w:val="single" w:sz="4" w:space="0" w:color="auto"/>
              <w:bottom w:val="single" w:sz="4" w:space="0" w:color="auto"/>
              <w:right w:val="single" w:sz="4" w:space="0" w:color="auto"/>
            </w:tcBorders>
            <w:vAlign w:val="center"/>
            <w:hideMark/>
          </w:tcPr>
          <w:p w14:paraId="62138C97" w14:textId="77777777" w:rsidR="003148C2" w:rsidRDefault="003148C2">
            <w:pPr>
              <w:spacing w:line="256" w:lineRule="auto"/>
              <w:rPr>
                <w:rFonts w:ascii="Montserrat" w:hAnsi="Montserrat"/>
                <w:lang w:val="es-ES" w:eastAsia="es-ES_tradnl"/>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3057724" w14:textId="77777777" w:rsidR="003148C2" w:rsidRDefault="003148C2">
            <w:pPr>
              <w:pStyle w:val="Prrafodelista"/>
              <w:ind w:left="0"/>
              <w:jc w:val="both"/>
              <w:rPr>
                <w:rFonts w:ascii="Montserrat" w:hAnsi="Montserrat"/>
                <w:lang w:val="es-ES"/>
              </w:rPr>
            </w:pPr>
            <w:r>
              <w:rPr>
                <w:rFonts w:ascii="Montserrat" w:hAnsi="Montserrat"/>
                <w:lang w:val="es-ES"/>
              </w:rPr>
              <w:t xml:space="preserve">Con el resultado de esta conciliación </w:t>
            </w:r>
            <w:r>
              <w:rPr>
                <w:rFonts w:ascii="Montserrat" w:hAnsi="Montserrat"/>
                <w:bCs/>
                <w:lang w:val="es-ES"/>
              </w:rPr>
              <w:t>se elabora</w:t>
            </w:r>
            <w:r>
              <w:rPr>
                <w:rFonts w:ascii="Montserrat" w:hAnsi="Montserrat"/>
                <w:lang w:val="es-ES"/>
              </w:rPr>
              <w:t xml:space="preserve"> el formato “</w:t>
            </w:r>
            <w:r>
              <w:rPr>
                <w:rFonts w:ascii="Montserrat" w:hAnsi="Montserrat" w:cs="Arial"/>
              </w:rPr>
              <w:t xml:space="preserve">Anexo T9” </w:t>
            </w:r>
            <w:r>
              <w:rPr>
                <w:rFonts w:ascii="Montserrat" w:hAnsi="Montserrat"/>
                <w:lang w:val="es-ES"/>
              </w:rPr>
              <w:t>que deberá ser validado por el director o responsable de la Unidad Médica o por la persona que designe la OOAD/UMAE, en el que se detallarán individualmente los procedimientos y estudios susceptibles de pago.</w:t>
            </w:r>
          </w:p>
        </w:tc>
        <w:tc>
          <w:tcPr>
            <w:tcW w:w="0" w:type="auto"/>
            <w:tcBorders>
              <w:top w:val="single" w:sz="4" w:space="0" w:color="auto"/>
              <w:left w:val="single" w:sz="4" w:space="0" w:color="auto"/>
              <w:bottom w:val="single" w:sz="4" w:space="0" w:color="auto"/>
              <w:right w:val="single" w:sz="4" w:space="0" w:color="auto"/>
            </w:tcBorders>
            <w:vAlign w:val="center"/>
            <w:hideMark/>
          </w:tcPr>
          <w:p w14:paraId="23B86457" w14:textId="77777777" w:rsidR="003148C2" w:rsidRDefault="003148C2">
            <w:pPr>
              <w:suppressAutoHyphens/>
              <w:spacing w:line="256" w:lineRule="auto"/>
              <w:ind w:right="-1"/>
              <w:jc w:val="center"/>
              <w:rPr>
                <w:rFonts w:ascii="Montserrat" w:hAnsi="Montserrat"/>
                <w:lang w:val="es-ES"/>
              </w:rPr>
            </w:pPr>
            <w:r>
              <w:rPr>
                <w:rFonts w:ascii="Montserrat" w:hAnsi="Montserrat" w:cs="Arial"/>
              </w:rPr>
              <w:t>Anexo T9 Reporte mensual de procedimientos efectivos realizados</w:t>
            </w:r>
          </w:p>
        </w:tc>
      </w:tr>
      <w:tr w:rsidR="003148C2" w14:paraId="5E26486D" w14:textId="77777777" w:rsidTr="003148C2">
        <w:tc>
          <w:tcPr>
            <w:tcW w:w="0" w:type="auto"/>
            <w:tcBorders>
              <w:top w:val="single" w:sz="4" w:space="0" w:color="auto"/>
              <w:left w:val="single" w:sz="4" w:space="0" w:color="auto"/>
              <w:bottom w:val="single" w:sz="4" w:space="0" w:color="auto"/>
              <w:right w:val="single" w:sz="4" w:space="0" w:color="auto"/>
            </w:tcBorders>
            <w:vAlign w:val="center"/>
            <w:hideMark/>
          </w:tcPr>
          <w:p w14:paraId="11CCA4E1" w14:textId="77777777" w:rsidR="003148C2" w:rsidRDefault="003148C2">
            <w:pPr>
              <w:suppressAutoHyphens/>
              <w:spacing w:line="256" w:lineRule="auto"/>
              <w:ind w:right="-1"/>
              <w:jc w:val="center"/>
              <w:rPr>
                <w:rFonts w:ascii="Montserrat" w:hAnsi="Montserrat"/>
                <w:lang w:val="es-ES"/>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72DDFADE"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Reportar productividad mensual</w:t>
            </w:r>
          </w:p>
          <w:p w14:paraId="48EDFA27" w14:textId="77777777" w:rsidR="003148C2" w:rsidRDefault="003148C2">
            <w:pPr>
              <w:suppressAutoHyphens/>
              <w:spacing w:line="256" w:lineRule="auto"/>
              <w:ind w:right="-1"/>
              <w:jc w:val="both"/>
              <w:rPr>
                <w:rFonts w:ascii="Montserrat" w:hAnsi="Montserrat"/>
                <w:b/>
                <w:lang w:val="es-ES"/>
              </w:rPr>
            </w:pPr>
          </w:p>
          <w:p w14:paraId="6CA28C66"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La(el) Jefa(e) de Servicio o Encargada(o) del Banco de Sangre, Centro de Colecta o Servicio de Transfusión reportará la productividad del SMI de BS, a través de la intranet del instituto, en la página electrónica de la CTSMI apartado “Avance Banco de Sangre”.</w:t>
            </w:r>
          </w:p>
          <w:p w14:paraId="32F103EA" w14:textId="77777777" w:rsidR="003148C2" w:rsidRDefault="003148C2">
            <w:pPr>
              <w:suppressAutoHyphens/>
              <w:spacing w:line="256" w:lineRule="auto"/>
              <w:ind w:right="-1"/>
              <w:jc w:val="both"/>
              <w:rPr>
                <w:rFonts w:ascii="Montserrat" w:hAnsi="Montserrat"/>
                <w:lang w:val="es-ES"/>
              </w:rPr>
            </w:pPr>
          </w:p>
          <w:p w14:paraId="63300059" w14:textId="77777777" w:rsidR="003148C2" w:rsidRDefault="00D01192">
            <w:pPr>
              <w:suppressAutoHyphens/>
              <w:spacing w:line="256" w:lineRule="auto"/>
              <w:ind w:right="-1"/>
              <w:jc w:val="both"/>
              <w:rPr>
                <w:rFonts w:ascii="Montserrat" w:hAnsi="Montserrat"/>
                <w:lang w:val="es-ES"/>
              </w:rPr>
            </w:pPr>
            <w:hyperlink r:id="rId15" w:history="1">
              <w:r w:rsidR="003148C2">
                <w:rPr>
                  <w:rStyle w:val="Hipervnculo"/>
                  <w:rFonts w:ascii="Montserrat" w:hAnsi="Montserrat"/>
                  <w:lang w:val="es-ES"/>
                </w:rPr>
                <w:t>http://11.21.41.15/ctsmi/indexp</w:t>
              </w:r>
            </w:hyperlink>
          </w:p>
          <w:p w14:paraId="438A3617"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 xml:space="preserve"> </w:t>
            </w:r>
          </w:p>
          <w:p w14:paraId="2849EF71"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Debe reportar la productividad del SMI mensualmente y por Unidad Médica, con base al requerimiento adjudicado del “Anexo T1”.</w:t>
            </w:r>
          </w:p>
          <w:p w14:paraId="377388C9" w14:textId="77777777" w:rsidR="003148C2" w:rsidRDefault="003148C2">
            <w:pPr>
              <w:suppressAutoHyphens/>
              <w:spacing w:line="256" w:lineRule="auto"/>
              <w:ind w:right="-1"/>
              <w:jc w:val="both"/>
              <w:rPr>
                <w:rFonts w:ascii="Montserrat" w:hAnsi="Montserrat"/>
                <w:lang w:val="es-ES"/>
              </w:rPr>
            </w:pPr>
          </w:p>
          <w:p w14:paraId="66534C7A"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lastRenderedPageBreak/>
              <w:t xml:space="preserve">Ejemplo: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2013"/>
            </w:tblGrid>
            <w:tr w:rsidR="003148C2" w14:paraId="1DB8C8BF" w14:textId="77777777">
              <w:tc>
                <w:tcPr>
                  <w:tcW w:w="2026" w:type="dxa"/>
                  <w:tcBorders>
                    <w:top w:val="single" w:sz="4" w:space="0" w:color="auto"/>
                    <w:left w:val="single" w:sz="4" w:space="0" w:color="auto"/>
                    <w:bottom w:val="single" w:sz="4" w:space="0" w:color="auto"/>
                    <w:right w:val="single" w:sz="4" w:space="0" w:color="auto"/>
                  </w:tcBorders>
                  <w:vAlign w:val="center"/>
                  <w:hideMark/>
                </w:tcPr>
                <w:p w14:paraId="24A9CCC6" w14:textId="77777777" w:rsidR="003148C2" w:rsidRDefault="003148C2">
                  <w:pPr>
                    <w:suppressAutoHyphens/>
                    <w:spacing w:line="256" w:lineRule="auto"/>
                    <w:ind w:right="-1"/>
                    <w:jc w:val="center"/>
                    <w:rPr>
                      <w:rFonts w:ascii="Montserrat" w:hAnsi="Montserrat"/>
                      <w:b/>
                      <w:lang w:val="es-ES"/>
                    </w:rPr>
                  </w:pPr>
                  <w:r>
                    <w:rPr>
                      <w:rFonts w:ascii="Montserrat" w:hAnsi="Montserrat"/>
                      <w:b/>
                      <w:lang w:val="es-ES"/>
                    </w:rPr>
                    <w:t>Mes de registro</w:t>
                  </w:r>
                </w:p>
              </w:tc>
              <w:tc>
                <w:tcPr>
                  <w:tcW w:w="2013" w:type="dxa"/>
                  <w:tcBorders>
                    <w:top w:val="single" w:sz="4" w:space="0" w:color="auto"/>
                    <w:left w:val="single" w:sz="4" w:space="0" w:color="auto"/>
                    <w:bottom w:val="single" w:sz="4" w:space="0" w:color="auto"/>
                    <w:right w:val="single" w:sz="4" w:space="0" w:color="auto"/>
                  </w:tcBorders>
                  <w:vAlign w:val="center"/>
                  <w:hideMark/>
                </w:tcPr>
                <w:p w14:paraId="2121835A" w14:textId="77777777" w:rsidR="003148C2" w:rsidRDefault="003148C2">
                  <w:pPr>
                    <w:suppressAutoHyphens/>
                    <w:spacing w:line="256" w:lineRule="auto"/>
                    <w:ind w:right="-1"/>
                    <w:jc w:val="center"/>
                    <w:rPr>
                      <w:rFonts w:ascii="Montserrat" w:hAnsi="Montserrat"/>
                      <w:b/>
                      <w:lang w:val="es-ES"/>
                    </w:rPr>
                  </w:pPr>
                  <w:r>
                    <w:rPr>
                      <w:rFonts w:ascii="Montserrat" w:hAnsi="Montserrat"/>
                      <w:b/>
                      <w:lang w:val="es-ES"/>
                    </w:rPr>
                    <w:t>Período para el registro</w:t>
                  </w:r>
                </w:p>
              </w:tc>
            </w:tr>
            <w:tr w:rsidR="003148C2" w14:paraId="44EA13B8" w14:textId="77777777">
              <w:tc>
                <w:tcPr>
                  <w:tcW w:w="2026" w:type="dxa"/>
                  <w:tcBorders>
                    <w:top w:val="single" w:sz="4" w:space="0" w:color="auto"/>
                    <w:left w:val="single" w:sz="4" w:space="0" w:color="auto"/>
                    <w:bottom w:val="single" w:sz="4" w:space="0" w:color="auto"/>
                    <w:right w:val="single" w:sz="4" w:space="0" w:color="auto"/>
                  </w:tcBorders>
                  <w:vAlign w:val="center"/>
                  <w:hideMark/>
                </w:tcPr>
                <w:p w14:paraId="54FA11F0"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Noviembre</w:t>
                  </w:r>
                </w:p>
              </w:tc>
              <w:tc>
                <w:tcPr>
                  <w:tcW w:w="2013" w:type="dxa"/>
                  <w:tcBorders>
                    <w:top w:val="single" w:sz="4" w:space="0" w:color="auto"/>
                    <w:left w:val="single" w:sz="4" w:space="0" w:color="auto"/>
                    <w:bottom w:val="single" w:sz="4" w:space="0" w:color="auto"/>
                    <w:right w:val="single" w:sz="4" w:space="0" w:color="auto"/>
                  </w:tcBorders>
                  <w:vAlign w:val="center"/>
                  <w:hideMark/>
                </w:tcPr>
                <w:p w14:paraId="188F1A21"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del 26 de octubre al 25 de noviembre</w:t>
                  </w:r>
                </w:p>
              </w:tc>
            </w:tr>
            <w:tr w:rsidR="003148C2" w14:paraId="5741FEC9" w14:textId="77777777">
              <w:tc>
                <w:tcPr>
                  <w:tcW w:w="2026" w:type="dxa"/>
                  <w:tcBorders>
                    <w:top w:val="single" w:sz="4" w:space="0" w:color="auto"/>
                    <w:left w:val="single" w:sz="4" w:space="0" w:color="auto"/>
                    <w:bottom w:val="single" w:sz="4" w:space="0" w:color="auto"/>
                    <w:right w:val="single" w:sz="4" w:space="0" w:color="auto"/>
                  </w:tcBorders>
                  <w:vAlign w:val="center"/>
                  <w:hideMark/>
                </w:tcPr>
                <w:p w14:paraId="6303485E"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Diciembre</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FFC25C7"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Del 26 se noviembre al 25 de diciembre</w:t>
                  </w:r>
                </w:p>
              </w:tc>
            </w:tr>
            <w:tr w:rsidR="003148C2" w14:paraId="14857B26" w14:textId="77777777">
              <w:tc>
                <w:tcPr>
                  <w:tcW w:w="2026" w:type="dxa"/>
                  <w:tcBorders>
                    <w:top w:val="single" w:sz="4" w:space="0" w:color="auto"/>
                    <w:left w:val="single" w:sz="4" w:space="0" w:color="auto"/>
                    <w:bottom w:val="single" w:sz="4" w:space="0" w:color="auto"/>
                    <w:right w:val="single" w:sz="4" w:space="0" w:color="auto"/>
                  </w:tcBorders>
                  <w:vAlign w:val="center"/>
                  <w:hideMark/>
                </w:tcPr>
                <w:p w14:paraId="19D84767"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Enero</w:t>
                  </w:r>
                </w:p>
              </w:tc>
              <w:tc>
                <w:tcPr>
                  <w:tcW w:w="2013" w:type="dxa"/>
                  <w:tcBorders>
                    <w:top w:val="single" w:sz="4" w:space="0" w:color="auto"/>
                    <w:left w:val="single" w:sz="4" w:space="0" w:color="auto"/>
                    <w:bottom w:val="single" w:sz="4" w:space="0" w:color="auto"/>
                    <w:right w:val="single" w:sz="4" w:space="0" w:color="auto"/>
                  </w:tcBorders>
                  <w:vAlign w:val="center"/>
                  <w:hideMark/>
                </w:tcPr>
                <w:p w14:paraId="193800DA"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Se contabiliza del 26 al 31 de diciembre y se suma lo del 1 al 25 de enero</w:t>
                  </w:r>
                </w:p>
              </w:tc>
            </w:tr>
          </w:tbl>
          <w:p w14:paraId="5FD20D03" w14:textId="77777777" w:rsidR="003148C2" w:rsidRDefault="003148C2">
            <w:pPr>
              <w:suppressAutoHyphens/>
              <w:spacing w:line="256" w:lineRule="auto"/>
              <w:ind w:right="-1"/>
              <w:jc w:val="both"/>
              <w:rPr>
                <w:rFonts w:ascii="Montserrat" w:hAnsi="Montserrat"/>
                <w:b/>
                <w:lang w:val="es-ES" w:eastAsia="es-ES_tradnl"/>
              </w:rPr>
            </w:pPr>
          </w:p>
          <w:p w14:paraId="184A0C60"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Cada Unidad Médica registrará el total de procedimientos y estudios efectivos realizados.</w:t>
            </w:r>
          </w:p>
          <w:p w14:paraId="6BC98202" w14:textId="77777777" w:rsidR="003148C2" w:rsidRDefault="003148C2">
            <w:pPr>
              <w:suppressAutoHyphens/>
              <w:spacing w:line="256" w:lineRule="auto"/>
              <w:ind w:right="-1"/>
              <w:jc w:val="both"/>
              <w:rPr>
                <w:rFonts w:ascii="Montserrat" w:hAnsi="Montserrat"/>
                <w:lang w:val="es-ES"/>
              </w:rPr>
            </w:pPr>
          </w:p>
          <w:p w14:paraId="2C8D7D57" w14:textId="77777777" w:rsidR="003148C2" w:rsidRDefault="003148C2">
            <w:pPr>
              <w:suppressAutoHyphens/>
              <w:spacing w:line="256" w:lineRule="auto"/>
              <w:ind w:right="-1"/>
              <w:jc w:val="both"/>
              <w:rPr>
                <w:rFonts w:ascii="Montserrat" w:hAnsi="Montserrat"/>
                <w:lang w:val="es-ES_tradnl"/>
              </w:rPr>
            </w:pPr>
            <w:r>
              <w:rPr>
                <w:rFonts w:ascii="Montserrat" w:hAnsi="Montserrat"/>
              </w:rPr>
              <w:t>El Proveedor Adjudicado enviará vía correo electrónico, por Paquete y por OOAD/UMAE, mensualmente los Reportes Mensuales de Pruebas Efectivas Realizadas y de Bolsas de Sangre Total Segura, las Conciliaciones de Pruebas Realizadas utilizando el “Anexo T9”, a la CPSMA, a nombre del Titular de la Coordinación Técnica de Servicios Indirectos.</w:t>
            </w:r>
          </w:p>
        </w:tc>
        <w:tc>
          <w:tcPr>
            <w:tcW w:w="0" w:type="auto"/>
            <w:tcBorders>
              <w:top w:val="single" w:sz="4" w:space="0" w:color="auto"/>
              <w:left w:val="single" w:sz="4" w:space="0" w:color="auto"/>
              <w:bottom w:val="single" w:sz="4" w:space="0" w:color="auto"/>
              <w:right w:val="single" w:sz="4" w:space="0" w:color="auto"/>
            </w:tcBorders>
          </w:tcPr>
          <w:p w14:paraId="4B0E3AC3" w14:textId="77777777" w:rsidR="003148C2" w:rsidRDefault="003148C2">
            <w:pPr>
              <w:suppressAutoHyphens/>
              <w:spacing w:line="256" w:lineRule="auto"/>
              <w:ind w:right="-1"/>
              <w:jc w:val="center"/>
              <w:rPr>
                <w:rFonts w:ascii="Montserrat" w:hAnsi="Montserrat"/>
                <w:lang w:val="es-ES"/>
              </w:rPr>
            </w:pPr>
          </w:p>
          <w:p w14:paraId="7BF1219A" w14:textId="77777777" w:rsidR="003148C2" w:rsidRDefault="003148C2">
            <w:pPr>
              <w:suppressAutoHyphens/>
              <w:spacing w:line="256" w:lineRule="auto"/>
              <w:ind w:right="-1"/>
              <w:jc w:val="center"/>
              <w:rPr>
                <w:rFonts w:ascii="Montserrat" w:hAnsi="Montserrat"/>
                <w:lang w:val="es-ES"/>
              </w:rPr>
            </w:pPr>
          </w:p>
          <w:p w14:paraId="6CA31E2F" w14:textId="77777777" w:rsidR="003148C2" w:rsidRDefault="003148C2">
            <w:pPr>
              <w:suppressAutoHyphens/>
              <w:spacing w:line="256" w:lineRule="auto"/>
              <w:ind w:right="-1"/>
              <w:jc w:val="center"/>
              <w:rPr>
                <w:rFonts w:ascii="Montserrat" w:hAnsi="Montserrat"/>
                <w:lang w:val="es-ES"/>
              </w:rPr>
            </w:pPr>
          </w:p>
          <w:p w14:paraId="48C9DA0C" w14:textId="77777777" w:rsidR="003148C2" w:rsidRDefault="003148C2">
            <w:pPr>
              <w:suppressAutoHyphens/>
              <w:spacing w:line="256" w:lineRule="auto"/>
              <w:ind w:right="-1"/>
              <w:jc w:val="center"/>
              <w:rPr>
                <w:rFonts w:ascii="Montserrat" w:hAnsi="Montserrat"/>
                <w:lang w:val="es-ES"/>
              </w:rPr>
            </w:pPr>
          </w:p>
          <w:p w14:paraId="02BEEAA3" w14:textId="77777777" w:rsidR="003148C2" w:rsidRDefault="003148C2">
            <w:pPr>
              <w:suppressAutoHyphens/>
              <w:spacing w:line="256" w:lineRule="auto"/>
              <w:ind w:right="-1"/>
              <w:jc w:val="center"/>
              <w:rPr>
                <w:rFonts w:ascii="Montserrat" w:hAnsi="Montserrat"/>
                <w:lang w:val="es-ES"/>
              </w:rPr>
            </w:pPr>
          </w:p>
          <w:p w14:paraId="713C0E62" w14:textId="77777777" w:rsidR="003148C2" w:rsidRDefault="003148C2">
            <w:pPr>
              <w:suppressAutoHyphens/>
              <w:spacing w:line="256" w:lineRule="auto"/>
              <w:ind w:right="-1"/>
              <w:jc w:val="center"/>
              <w:rPr>
                <w:rFonts w:ascii="Montserrat" w:hAnsi="Montserrat"/>
                <w:lang w:val="es-ES"/>
              </w:rPr>
            </w:pPr>
          </w:p>
          <w:p w14:paraId="2800B506" w14:textId="77777777" w:rsidR="003148C2" w:rsidRDefault="003148C2">
            <w:pPr>
              <w:suppressAutoHyphens/>
              <w:spacing w:line="256" w:lineRule="auto"/>
              <w:ind w:right="-1"/>
              <w:jc w:val="center"/>
              <w:rPr>
                <w:rFonts w:ascii="Montserrat" w:hAnsi="Montserrat"/>
                <w:lang w:val="es-ES"/>
              </w:rPr>
            </w:pPr>
          </w:p>
          <w:p w14:paraId="3E2D757B" w14:textId="77777777" w:rsidR="003148C2" w:rsidRDefault="003148C2">
            <w:pPr>
              <w:suppressAutoHyphens/>
              <w:spacing w:line="256" w:lineRule="auto"/>
              <w:ind w:right="-1"/>
              <w:jc w:val="center"/>
              <w:rPr>
                <w:rFonts w:ascii="Montserrat" w:hAnsi="Montserrat"/>
                <w:lang w:val="es-ES"/>
              </w:rPr>
            </w:pPr>
          </w:p>
          <w:p w14:paraId="7100C267" w14:textId="77777777" w:rsidR="003148C2" w:rsidRDefault="003148C2">
            <w:pPr>
              <w:suppressAutoHyphens/>
              <w:spacing w:line="256" w:lineRule="auto"/>
              <w:ind w:right="-1"/>
              <w:jc w:val="center"/>
              <w:rPr>
                <w:rFonts w:ascii="Montserrat" w:hAnsi="Montserrat"/>
                <w:lang w:val="es-ES"/>
              </w:rPr>
            </w:pPr>
          </w:p>
          <w:p w14:paraId="452ED7A3" w14:textId="77777777" w:rsidR="003148C2" w:rsidRDefault="003148C2">
            <w:pPr>
              <w:suppressAutoHyphens/>
              <w:spacing w:line="256" w:lineRule="auto"/>
              <w:ind w:right="-1"/>
              <w:jc w:val="center"/>
              <w:rPr>
                <w:rFonts w:ascii="Montserrat" w:hAnsi="Montserrat"/>
                <w:lang w:val="es-ES"/>
              </w:rPr>
            </w:pPr>
          </w:p>
          <w:p w14:paraId="3113698C"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lastRenderedPageBreak/>
              <w:t>Anexo T1 Requerimiento del SMI de BS</w:t>
            </w:r>
          </w:p>
          <w:p w14:paraId="50C4F7D3" w14:textId="77777777" w:rsidR="003148C2" w:rsidRDefault="003148C2">
            <w:pPr>
              <w:suppressAutoHyphens/>
              <w:spacing w:line="256" w:lineRule="auto"/>
              <w:ind w:right="-1"/>
              <w:jc w:val="center"/>
              <w:rPr>
                <w:rFonts w:ascii="Montserrat" w:hAnsi="Montserrat"/>
                <w:lang w:val="es-ES"/>
              </w:rPr>
            </w:pPr>
          </w:p>
          <w:p w14:paraId="2F643CEF"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Reporte</w:t>
            </w:r>
          </w:p>
          <w:p w14:paraId="33826A27" w14:textId="77777777" w:rsidR="003148C2" w:rsidRDefault="003148C2">
            <w:pPr>
              <w:suppressAutoHyphens/>
              <w:spacing w:line="256" w:lineRule="auto"/>
              <w:ind w:right="-1"/>
              <w:jc w:val="center"/>
              <w:rPr>
                <w:rFonts w:ascii="Montserrat" w:hAnsi="Montserrat"/>
                <w:lang w:val="es-ES"/>
              </w:rPr>
            </w:pPr>
            <w:proofErr w:type="spellStart"/>
            <w:r>
              <w:rPr>
                <w:rFonts w:ascii="Montserrat" w:hAnsi="Montserrat"/>
                <w:lang w:val="es-ES"/>
              </w:rPr>
              <w:t>pdf</w:t>
            </w:r>
            <w:proofErr w:type="spellEnd"/>
            <w:r>
              <w:rPr>
                <w:rFonts w:ascii="Montserrat" w:hAnsi="Montserrat"/>
                <w:lang w:val="es-ES"/>
              </w:rPr>
              <w:t xml:space="preserve"> de la productividad mensual generado por el sistema “Avance Banco de Sangre”</w:t>
            </w:r>
          </w:p>
          <w:p w14:paraId="2D2F1F07" w14:textId="77777777" w:rsidR="003148C2" w:rsidRDefault="003148C2">
            <w:pPr>
              <w:suppressAutoHyphens/>
              <w:spacing w:line="256" w:lineRule="auto"/>
              <w:ind w:right="-1"/>
              <w:jc w:val="center"/>
              <w:rPr>
                <w:rFonts w:ascii="Montserrat" w:hAnsi="Montserrat"/>
                <w:lang w:val="es-ES"/>
              </w:rPr>
            </w:pPr>
          </w:p>
          <w:p w14:paraId="03C6269D" w14:textId="77777777" w:rsidR="003148C2" w:rsidRDefault="003148C2">
            <w:pPr>
              <w:suppressAutoHyphens/>
              <w:spacing w:line="256" w:lineRule="auto"/>
              <w:ind w:right="-1"/>
              <w:jc w:val="center"/>
              <w:rPr>
                <w:rFonts w:ascii="Montserrat" w:hAnsi="Montserrat"/>
                <w:lang w:val="es-ES"/>
              </w:rPr>
            </w:pPr>
          </w:p>
          <w:p w14:paraId="63C40B0E" w14:textId="77777777" w:rsidR="003148C2" w:rsidRDefault="003148C2">
            <w:pPr>
              <w:suppressAutoHyphens/>
              <w:spacing w:line="256" w:lineRule="auto"/>
              <w:ind w:right="-1"/>
              <w:jc w:val="center"/>
              <w:rPr>
                <w:rFonts w:ascii="Montserrat" w:hAnsi="Montserrat"/>
                <w:lang w:val="es-ES"/>
              </w:rPr>
            </w:pPr>
          </w:p>
          <w:p w14:paraId="72E916DD" w14:textId="77777777" w:rsidR="003148C2" w:rsidRDefault="003148C2">
            <w:pPr>
              <w:suppressAutoHyphens/>
              <w:spacing w:line="256" w:lineRule="auto"/>
              <w:ind w:right="-1"/>
              <w:jc w:val="center"/>
              <w:rPr>
                <w:rFonts w:ascii="Montserrat" w:hAnsi="Montserrat"/>
                <w:lang w:val="es-ES"/>
              </w:rPr>
            </w:pPr>
          </w:p>
          <w:p w14:paraId="731F0302" w14:textId="77777777" w:rsidR="003148C2" w:rsidRDefault="003148C2">
            <w:pPr>
              <w:suppressAutoHyphens/>
              <w:spacing w:line="256" w:lineRule="auto"/>
              <w:ind w:right="-1"/>
              <w:jc w:val="center"/>
              <w:rPr>
                <w:rFonts w:ascii="Montserrat" w:hAnsi="Montserrat"/>
                <w:lang w:val="es-ES"/>
              </w:rPr>
            </w:pPr>
          </w:p>
          <w:p w14:paraId="07C36522" w14:textId="77777777" w:rsidR="003148C2" w:rsidRDefault="003148C2">
            <w:pPr>
              <w:suppressAutoHyphens/>
              <w:spacing w:line="256" w:lineRule="auto"/>
              <w:ind w:right="-1"/>
              <w:jc w:val="center"/>
              <w:rPr>
                <w:rFonts w:ascii="Montserrat" w:hAnsi="Montserrat"/>
                <w:lang w:val="es-ES"/>
              </w:rPr>
            </w:pPr>
          </w:p>
          <w:p w14:paraId="6E0B7123" w14:textId="77777777" w:rsidR="003148C2" w:rsidRDefault="003148C2">
            <w:pPr>
              <w:suppressAutoHyphens/>
              <w:spacing w:line="256" w:lineRule="auto"/>
              <w:ind w:right="-1"/>
              <w:jc w:val="center"/>
              <w:rPr>
                <w:rFonts w:ascii="Montserrat" w:hAnsi="Montserrat"/>
                <w:lang w:val="es-ES"/>
              </w:rPr>
            </w:pPr>
          </w:p>
          <w:p w14:paraId="480036DD" w14:textId="77777777" w:rsidR="003148C2" w:rsidRDefault="003148C2">
            <w:pPr>
              <w:suppressAutoHyphens/>
              <w:spacing w:line="256" w:lineRule="auto"/>
              <w:ind w:right="-1"/>
              <w:jc w:val="center"/>
              <w:rPr>
                <w:rFonts w:ascii="Montserrat" w:hAnsi="Montserrat"/>
                <w:lang w:val="es-ES"/>
              </w:rPr>
            </w:pPr>
          </w:p>
          <w:p w14:paraId="4B458C88" w14:textId="77777777" w:rsidR="003148C2" w:rsidRDefault="003148C2">
            <w:pPr>
              <w:suppressAutoHyphens/>
              <w:spacing w:line="256" w:lineRule="auto"/>
              <w:ind w:right="-1"/>
              <w:jc w:val="center"/>
              <w:rPr>
                <w:rFonts w:ascii="Montserrat" w:hAnsi="Montserrat"/>
                <w:lang w:val="es-ES"/>
              </w:rPr>
            </w:pPr>
          </w:p>
          <w:p w14:paraId="462D2BDA" w14:textId="77777777" w:rsidR="003148C2" w:rsidRDefault="003148C2">
            <w:pPr>
              <w:suppressAutoHyphens/>
              <w:spacing w:line="256" w:lineRule="auto"/>
              <w:ind w:right="-1"/>
              <w:jc w:val="center"/>
              <w:rPr>
                <w:rFonts w:ascii="Montserrat" w:hAnsi="Montserrat"/>
                <w:lang w:val="es-ES"/>
              </w:rPr>
            </w:pPr>
          </w:p>
          <w:p w14:paraId="4DF819FE" w14:textId="77777777" w:rsidR="003148C2" w:rsidRDefault="003148C2">
            <w:pPr>
              <w:suppressAutoHyphens/>
              <w:spacing w:line="256" w:lineRule="auto"/>
              <w:ind w:right="-1"/>
              <w:jc w:val="center"/>
              <w:rPr>
                <w:rFonts w:ascii="Montserrat" w:hAnsi="Montserrat"/>
                <w:lang w:val="es-ES"/>
              </w:rPr>
            </w:pPr>
          </w:p>
          <w:p w14:paraId="420A1045" w14:textId="77777777" w:rsidR="003148C2" w:rsidRDefault="003148C2">
            <w:pPr>
              <w:suppressAutoHyphens/>
              <w:spacing w:line="256" w:lineRule="auto"/>
              <w:ind w:right="-1"/>
              <w:jc w:val="center"/>
              <w:rPr>
                <w:rFonts w:ascii="Montserrat" w:hAnsi="Montserrat"/>
                <w:lang w:val="es-ES_tradnl"/>
              </w:rPr>
            </w:pPr>
          </w:p>
          <w:p w14:paraId="171F0F98" w14:textId="77777777" w:rsidR="003148C2" w:rsidRDefault="003148C2">
            <w:pPr>
              <w:suppressAutoHyphens/>
              <w:spacing w:line="256" w:lineRule="auto"/>
              <w:ind w:right="-1"/>
              <w:jc w:val="center"/>
              <w:rPr>
                <w:rFonts w:ascii="Montserrat" w:hAnsi="Montserrat"/>
              </w:rPr>
            </w:pPr>
          </w:p>
          <w:p w14:paraId="1DA5FC9C" w14:textId="77777777" w:rsidR="003148C2" w:rsidRDefault="003148C2">
            <w:pPr>
              <w:suppressAutoHyphens/>
              <w:spacing w:line="256" w:lineRule="auto"/>
              <w:ind w:right="-1"/>
              <w:jc w:val="center"/>
              <w:rPr>
                <w:rFonts w:ascii="Montserrat" w:hAnsi="Montserrat"/>
              </w:rPr>
            </w:pPr>
          </w:p>
          <w:p w14:paraId="03D89D9B" w14:textId="77777777" w:rsidR="003148C2" w:rsidRDefault="003148C2">
            <w:pPr>
              <w:suppressAutoHyphens/>
              <w:spacing w:line="256" w:lineRule="auto"/>
              <w:ind w:right="-1"/>
              <w:jc w:val="center"/>
              <w:rPr>
                <w:rFonts w:ascii="Montserrat" w:hAnsi="Montserrat"/>
              </w:rPr>
            </w:pPr>
            <w:r>
              <w:rPr>
                <w:rFonts w:ascii="Montserrat" w:hAnsi="Montserrat"/>
              </w:rPr>
              <w:lastRenderedPageBreak/>
              <w:t>Anexo T9</w:t>
            </w:r>
          </w:p>
          <w:p w14:paraId="2822E7E0" w14:textId="77777777" w:rsidR="003148C2" w:rsidRDefault="003148C2">
            <w:pPr>
              <w:suppressAutoHyphens/>
              <w:spacing w:line="256" w:lineRule="auto"/>
              <w:ind w:right="-1"/>
              <w:jc w:val="center"/>
              <w:rPr>
                <w:rFonts w:ascii="Montserrat" w:hAnsi="Montserrat"/>
                <w:lang w:val="es-ES"/>
              </w:rPr>
            </w:pPr>
            <w:r>
              <w:rPr>
                <w:rFonts w:ascii="Montserrat" w:hAnsi="Montserrat"/>
              </w:rPr>
              <w:t>“Reporte de Procedimientos Efectivos Realizados”</w:t>
            </w:r>
          </w:p>
        </w:tc>
      </w:tr>
      <w:tr w:rsidR="003148C2" w14:paraId="304BB96B" w14:textId="77777777" w:rsidTr="003148C2">
        <w:tc>
          <w:tcPr>
            <w:tcW w:w="0" w:type="auto"/>
            <w:tcBorders>
              <w:top w:val="single" w:sz="4" w:space="0" w:color="auto"/>
              <w:left w:val="single" w:sz="4" w:space="0" w:color="auto"/>
              <w:bottom w:val="single" w:sz="4" w:space="0" w:color="auto"/>
              <w:right w:val="single" w:sz="4" w:space="0" w:color="auto"/>
            </w:tcBorders>
            <w:vAlign w:val="center"/>
          </w:tcPr>
          <w:p w14:paraId="7DB56572" w14:textId="77777777" w:rsidR="003148C2" w:rsidRDefault="003148C2">
            <w:pPr>
              <w:spacing w:line="256" w:lineRule="auto"/>
              <w:jc w:val="center"/>
              <w:rPr>
                <w:rFonts w:ascii="Montserrat" w:eastAsia="Times New Roman" w:hAnsi="Montserrat" w:cs="Calibri"/>
                <w:b/>
                <w:bCs/>
                <w:color w:val="000000"/>
                <w:lang w:val="es-ES_tradnl" w:eastAsia="es-MX"/>
              </w:rPr>
            </w:pPr>
            <w:r>
              <w:rPr>
                <w:rFonts w:ascii="Montserrat" w:eastAsia="Times New Roman" w:hAnsi="Montserrat" w:cs="Calibri"/>
                <w:b/>
                <w:bCs/>
                <w:color w:val="000000"/>
                <w:lang w:eastAsia="es-MX"/>
              </w:rPr>
              <w:lastRenderedPageBreak/>
              <w:t>Proveedor Adjudicado</w:t>
            </w:r>
          </w:p>
          <w:p w14:paraId="3301BD2D" w14:textId="77777777" w:rsidR="003148C2" w:rsidRDefault="003148C2">
            <w:pPr>
              <w:spacing w:line="256" w:lineRule="auto"/>
              <w:jc w:val="center"/>
              <w:rPr>
                <w:rFonts w:ascii="Montserrat" w:eastAsia="Times New Roman" w:hAnsi="Montserrat" w:cs="Calibri"/>
                <w:color w:val="000000"/>
                <w:lang w:eastAsia="es-MX"/>
              </w:rPr>
            </w:pPr>
          </w:p>
          <w:p w14:paraId="64C33D70" w14:textId="77777777" w:rsidR="003148C2" w:rsidRDefault="003148C2">
            <w:pPr>
              <w:suppressAutoHyphens/>
              <w:spacing w:line="256" w:lineRule="auto"/>
              <w:ind w:right="-1"/>
              <w:jc w:val="center"/>
              <w:rPr>
                <w:rFonts w:ascii="Montserrat" w:eastAsiaTheme="minorHAnsi" w:hAnsi="Montserrat"/>
                <w:lang w:val="es-ES" w:eastAsia="es-ES_tradnl"/>
              </w:rPr>
            </w:pPr>
            <w:r>
              <w:rPr>
                <w:rFonts w:ascii="Montserrat" w:eastAsia="Times New Roman" w:hAnsi="Montserrat" w:cs="Calibri"/>
                <w:b/>
                <w:bCs/>
                <w:color w:val="9D2449"/>
                <w:lang w:eastAsia="es-MX"/>
              </w:rPr>
              <w:t>Jefa(e) de Servicio o Encargada(o) del Banco de Sangre, Centro de Colecta o Servicio de Transfusión</w:t>
            </w:r>
          </w:p>
        </w:tc>
        <w:tc>
          <w:tcPr>
            <w:tcW w:w="0" w:type="auto"/>
            <w:tcBorders>
              <w:top w:val="single" w:sz="4" w:space="0" w:color="auto"/>
              <w:left w:val="single" w:sz="4" w:space="0" w:color="auto"/>
              <w:bottom w:val="single" w:sz="4" w:space="0" w:color="auto"/>
              <w:right w:val="single" w:sz="4" w:space="0" w:color="auto"/>
            </w:tcBorders>
            <w:vAlign w:val="center"/>
          </w:tcPr>
          <w:p w14:paraId="3118E694"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Analizar y reportar resultados del Control de Calidad Externo</w:t>
            </w:r>
          </w:p>
          <w:p w14:paraId="23527D08" w14:textId="77777777" w:rsidR="003148C2" w:rsidRDefault="003148C2">
            <w:pPr>
              <w:suppressAutoHyphens/>
              <w:spacing w:line="256" w:lineRule="auto"/>
              <w:ind w:right="-1"/>
              <w:jc w:val="both"/>
              <w:rPr>
                <w:rFonts w:ascii="Montserrat" w:hAnsi="Montserrat"/>
                <w:lang w:val="es-ES"/>
              </w:rPr>
            </w:pPr>
          </w:p>
          <w:p w14:paraId="2E935767" w14:textId="77777777" w:rsidR="003148C2" w:rsidRDefault="003148C2">
            <w:pPr>
              <w:autoSpaceDE w:val="0"/>
              <w:autoSpaceDN w:val="0"/>
              <w:adjustRightInd w:val="0"/>
              <w:spacing w:line="256" w:lineRule="auto"/>
              <w:jc w:val="both"/>
              <w:rPr>
                <w:rFonts w:ascii="Montserrat" w:eastAsia="Times New Roman" w:hAnsi="Montserrat" w:cs="Calibri"/>
                <w:color w:val="000000"/>
                <w:lang w:val="es-ES_tradnl" w:eastAsia="es-MX"/>
              </w:rPr>
            </w:pPr>
            <w:r>
              <w:rPr>
                <w:rFonts w:ascii="Montserrat" w:eastAsia="Times New Roman" w:hAnsi="Montserrat" w:cs="Calibri"/>
                <w:color w:val="000000"/>
                <w:lang w:eastAsia="es-MX"/>
              </w:rPr>
              <w:t>Derivado de los resultados de la evaluación del Control de Calidad Externo y el análisis de los resultados entre el Proveedor Adjudicado y la(el) Jefa(e) de Servicio o Encargada(o) del Banco de Sangre, Centro de Colecta y Servicio de Transfusión.</w:t>
            </w:r>
          </w:p>
          <w:p w14:paraId="658CC66F" w14:textId="77777777" w:rsidR="003148C2" w:rsidRDefault="003148C2">
            <w:pPr>
              <w:suppressAutoHyphens/>
              <w:spacing w:line="256" w:lineRule="auto"/>
              <w:ind w:right="-1"/>
              <w:jc w:val="both"/>
              <w:rPr>
                <w:rFonts w:ascii="Montserrat" w:eastAsiaTheme="minorHAnsi" w:hAnsi="Montserrat"/>
                <w:lang w:val="es-ES" w:eastAsia="es-ES_tradnl"/>
              </w:rPr>
            </w:pPr>
          </w:p>
          <w:p w14:paraId="64A57D1E"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 xml:space="preserve">El Jefe de Servicio reportará el resultado del Control de Calidad Externo (CCE) del SMI de BS, en la página electrónica de la CPSMA, apartado “Control de Calidad Externo BS”. </w:t>
            </w:r>
          </w:p>
          <w:p w14:paraId="3BBDDE36" w14:textId="77777777" w:rsidR="003148C2" w:rsidRDefault="003148C2">
            <w:pPr>
              <w:suppressAutoHyphens/>
              <w:spacing w:line="256" w:lineRule="auto"/>
              <w:ind w:right="-1"/>
              <w:jc w:val="both"/>
              <w:rPr>
                <w:rFonts w:ascii="Montserrat" w:hAnsi="Montserrat"/>
                <w:lang w:val="es-ES"/>
              </w:rPr>
            </w:pPr>
          </w:p>
          <w:p w14:paraId="7E02902F" w14:textId="77777777" w:rsidR="003148C2" w:rsidRDefault="003148C2">
            <w:pPr>
              <w:suppressAutoHyphens/>
              <w:spacing w:line="256" w:lineRule="auto"/>
              <w:ind w:right="-1"/>
              <w:jc w:val="both"/>
              <w:rPr>
                <w:rFonts w:ascii="Montserrat" w:hAnsi="Montserrat"/>
                <w:lang w:val="es-ES"/>
              </w:rPr>
            </w:pPr>
            <w:r>
              <w:rPr>
                <w:rFonts w:ascii="Montserrat" w:hAnsi="Montserrat"/>
                <w:lang w:val="es-ES"/>
              </w:rPr>
              <w:t>Debe reportar mensualmente los resultados del CCE de acuerdo con las unidades médicas y paquetes adjudicados, con base al “Anexo T1”.</w:t>
            </w:r>
          </w:p>
        </w:tc>
        <w:tc>
          <w:tcPr>
            <w:tcW w:w="0" w:type="auto"/>
            <w:tcBorders>
              <w:top w:val="single" w:sz="4" w:space="0" w:color="auto"/>
              <w:left w:val="single" w:sz="4" w:space="0" w:color="auto"/>
              <w:bottom w:val="single" w:sz="4" w:space="0" w:color="auto"/>
              <w:right w:val="single" w:sz="4" w:space="0" w:color="auto"/>
            </w:tcBorders>
            <w:vAlign w:val="center"/>
            <w:hideMark/>
          </w:tcPr>
          <w:p w14:paraId="436261B8" w14:textId="77777777" w:rsidR="003148C2" w:rsidRDefault="003148C2">
            <w:pPr>
              <w:spacing w:line="256" w:lineRule="auto"/>
              <w:jc w:val="center"/>
              <w:rPr>
                <w:rFonts w:ascii="Montserrat" w:hAnsi="Montserrat" w:cs="Arial"/>
                <w:lang w:val="es-ES_tradnl"/>
              </w:rPr>
            </w:pPr>
            <w:r>
              <w:rPr>
                <w:rFonts w:ascii="Montserrat" w:hAnsi="Montserrat" w:cs="Arial"/>
              </w:rPr>
              <w:t xml:space="preserve">Reporte de evaluación del CCE </w:t>
            </w:r>
          </w:p>
        </w:tc>
      </w:tr>
      <w:tr w:rsidR="003148C2" w14:paraId="5A888DE0" w14:textId="77777777" w:rsidTr="003148C2">
        <w:tc>
          <w:tcPr>
            <w:tcW w:w="0" w:type="auto"/>
            <w:tcBorders>
              <w:top w:val="single" w:sz="4" w:space="0" w:color="auto"/>
              <w:left w:val="single" w:sz="4" w:space="0" w:color="auto"/>
              <w:bottom w:val="single" w:sz="4" w:space="0" w:color="auto"/>
              <w:right w:val="single" w:sz="4" w:space="0" w:color="auto"/>
            </w:tcBorders>
            <w:vAlign w:val="center"/>
            <w:hideMark/>
          </w:tcPr>
          <w:p w14:paraId="64151516" w14:textId="77777777" w:rsidR="003148C2" w:rsidRDefault="003148C2">
            <w:pPr>
              <w:suppressAutoHyphens/>
              <w:spacing w:line="256" w:lineRule="auto"/>
              <w:ind w:right="-1"/>
              <w:jc w:val="center"/>
              <w:rPr>
                <w:rFonts w:ascii="Montserrat" w:hAnsi="Montserrat"/>
                <w:b/>
                <w:bCs/>
                <w:lang w:val="es-ES"/>
              </w:rPr>
            </w:pPr>
            <w:r>
              <w:rPr>
                <w:rFonts w:ascii="Montserrat" w:hAnsi="Montserrat"/>
                <w:b/>
                <w:bCs/>
                <w:color w:val="266659"/>
                <w:lang w:val="es-ES"/>
              </w:rPr>
              <w:t>Instituto Mexicano del Seguro Social</w:t>
            </w:r>
          </w:p>
        </w:tc>
        <w:tc>
          <w:tcPr>
            <w:tcW w:w="0" w:type="auto"/>
            <w:tcBorders>
              <w:top w:val="single" w:sz="4" w:space="0" w:color="auto"/>
              <w:left w:val="single" w:sz="4" w:space="0" w:color="auto"/>
              <w:bottom w:val="single" w:sz="4" w:space="0" w:color="auto"/>
              <w:right w:val="single" w:sz="4" w:space="0" w:color="auto"/>
            </w:tcBorders>
            <w:vAlign w:val="center"/>
          </w:tcPr>
          <w:p w14:paraId="17D6D751" w14:textId="77777777" w:rsidR="003148C2" w:rsidRDefault="003148C2">
            <w:pPr>
              <w:suppressAutoHyphens/>
              <w:spacing w:line="256" w:lineRule="auto"/>
              <w:ind w:right="-1"/>
              <w:jc w:val="both"/>
              <w:rPr>
                <w:rFonts w:ascii="Montserrat" w:hAnsi="Montserrat"/>
                <w:b/>
                <w:lang w:val="es-ES"/>
              </w:rPr>
            </w:pPr>
            <w:r>
              <w:rPr>
                <w:rFonts w:ascii="Montserrat" w:hAnsi="Montserrat"/>
                <w:b/>
                <w:lang w:val="es-ES"/>
              </w:rPr>
              <w:t>Pago del Servicio Médico Integral</w:t>
            </w:r>
          </w:p>
          <w:p w14:paraId="280F0E9A" w14:textId="77777777" w:rsidR="003148C2" w:rsidRDefault="003148C2">
            <w:pPr>
              <w:spacing w:line="256" w:lineRule="auto"/>
              <w:jc w:val="both"/>
              <w:rPr>
                <w:rFonts w:ascii="Montserrat" w:hAnsi="Montserrat"/>
                <w:lang w:val="es-ES"/>
              </w:rPr>
            </w:pPr>
            <w:r>
              <w:rPr>
                <w:rFonts w:ascii="Montserrat" w:hAnsi="Montserrat" w:cstheme="minorBidi"/>
                <w:lang w:val="es-ES"/>
              </w:rPr>
              <w:br/>
            </w:r>
            <w:r>
              <w:rPr>
                <w:rFonts w:ascii="Montserrat" w:hAnsi="Montserrat"/>
                <w:lang w:val="es-ES"/>
              </w:rPr>
              <w:t xml:space="preserve">El Instituto realizará el pago de la prestación del SMI de BS, de acuerdo al “Anexo T9” por Paquete, en el mes inmediato anterior que será cotejado, conciliado y aprobado mediante la firma de la(el) Jefa(e) de Servicio o Encargada(o) del Banco de Sangre, Centro de Colecta y Servicio de Transfusión, a más tardar el último día hábil del mes y también deberá ser firmado por el Administrador Médico de Áreas Comunes y el </w:t>
            </w:r>
            <w:r>
              <w:rPr>
                <w:rFonts w:ascii="Montserrat" w:hAnsi="Montserrat"/>
                <w:lang w:val="es-ES"/>
              </w:rPr>
              <w:lastRenderedPageBreak/>
              <w:t>Director Médico de la Unidad Médica así como por el representante legal del Proveedor Adjudicado.</w:t>
            </w:r>
          </w:p>
          <w:p w14:paraId="64AFEB0E" w14:textId="77777777" w:rsidR="003148C2" w:rsidRDefault="003148C2">
            <w:pPr>
              <w:spacing w:line="256" w:lineRule="auto"/>
              <w:jc w:val="both"/>
              <w:rPr>
                <w:rFonts w:ascii="Montserrat" w:hAnsi="Montserrat"/>
                <w:lang w:val="es-ES"/>
              </w:rPr>
            </w:pPr>
          </w:p>
          <w:p w14:paraId="4BD9725E" w14:textId="77777777" w:rsidR="003148C2" w:rsidRDefault="003148C2">
            <w:pPr>
              <w:pStyle w:val="Prrafodelista"/>
              <w:ind w:left="0"/>
              <w:jc w:val="both"/>
              <w:rPr>
                <w:rFonts w:ascii="Montserrat" w:hAnsi="Montserrat"/>
                <w:lang w:val="es-ES" w:eastAsia="es-ES_tradnl"/>
              </w:rPr>
            </w:pPr>
            <w:r>
              <w:rPr>
                <w:rFonts w:ascii="Montserrat" w:hAnsi="Montserrat"/>
                <w:lang w:val="es-ES" w:eastAsia="es-ES_tradnl"/>
              </w:rPr>
              <w:t>Para efectos de pago se considerarán como procedimientos y estudios efectivos realizados para pago, aquellos que se realicen y que correspondan a los identificados para donadores o pacientes del Instituto y que sean registrados en el Sistema de Información, que provengan de una solicitud requisitada y vinculada al mismo, más las pruebas efectuadas a las bolsas sangre total de donadores aceptados por el mismo Instituto.</w:t>
            </w:r>
          </w:p>
          <w:p w14:paraId="70056AC5" w14:textId="77777777" w:rsidR="003148C2" w:rsidRDefault="003148C2">
            <w:pPr>
              <w:pStyle w:val="Prrafodelista"/>
              <w:ind w:left="0"/>
              <w:jc w:val="both"/>
              <w:rPr>
                <w:rFonts w:ascii="Montserrat" w:hAnsi="Montserrat" w:cstheme="minorBidi"/>
                <w:lang w:val="es-ES"/>
              </w:rPr>
            </w:pPr>
          </w:p>
          <w:p w14:paraId="1ADDF39E" w14:textId="77777777" w:rsidR="003148C2" w:rsidRDefault="003148C2">
            <w:pPr>
              <w:pStyle w:val="Prrafodelista"/>
              <w:ind w:left="0"/>
              <w:jc w:val="both"/>
              <w:rPr>
                <w:rFonts w:ascii="Montserrat" w:hAnsi="Montserrat"/>
                <w:lang w:val="es-ES"/>
              </w:rPr>
            </w:pPr>
            <w:r>
              <w:rPr>
                <w:rFonts w:ascii="Montserrat" w:hAnsi="Montserrat"/>
                <w:lang w:val="es-ES"/>
              </w:rPr>
              <w:t>No serán considerados para efecto de pago aquellas pruebas que:</w:t>
            </w:r>
          </w:p>
          <w:p w14:paraId="4FD7A52D" w14:textId="77777777" w:rsidR="003148C2" w:rsidRDefault="003148C2" w:rsidP="003148C2">
            <w:pPr>
              <w:pStyle w:val="Prrafodelista"/>
              <w:numPr>
                <w:ilvl w:val="0"/>
                <w:numId w:val="23"/>
              </w:numPr>
              <w:spacing w:after="0"/>
              <w:ind w:left="907"/>
              <w:jc w:val="both"/>
              <w:rPr>
                <w:rFonts w:ascii="Montserrat" w:hAnsi="Montserrat"/>
                <w:lang w:val="es-ES"/>
              </w:rPr>
            </w:pPr>
            <w:r>
              <w:rPr>
                <w:rFonts w:ascii="Montserrat" w:hAnsi="Montserrat"/>
                <w:lang w:val="es-ES"/>
              </w:rPr>
              <w:t>Se utilicen para el control de calidad interno y externo.</w:t>
            </w:r>
          </w:p>
          <w:p w14:paraId="1EE892B4" w14:textId="77777777" w:rsidR="003148C2" w:rsidRDefault="003148C2" w:rsidP="003148C2">
            <w:pPr>
              <w:pStyle w:val="Prrafodelista"/>
              <w:numPr>
                <w:ilvl w:val="0"/>
                <w:numId w:val="23"/>
              </w:numPr>
              <w:spacing w:after="0"/>
              <w:ind w:left="907"/>
              <w:jc w:val="both"/>
              <w:rPr>
                <w:rFonts w:ascii="Montserrat" w:hAnsi="Montserrat"/>
                <w:lang w:val="es-ES"/>
              </w:rPr>
            </w:pPr>
            <w:r>
              <w:rPr>
                <w:rFonts w:ascii="Montserrat" w:hAnsi="Montserrat"/>
                <w:lang w:val="es-ES"/>
              </w:rPr>
              <w:t>Se utilicen para controles y calibración de los equipos.</w:t>
            </w:r>
          </w:p>
          <w:p w14:paraId="5B50D7AF" w14:textId="77777777" w:rsidR="003148C2" w:rsidRDefault="003148C2" w:rsidP="003148C2">
            <w:pPr>
              <w:pStyle w:val="Prrafodelista"/>
              <w:numPr>
                <w:ilvl w:val="0"/>
                <w:numId w:val="23"/>
              </w:numPr>
              <w:suppressAutoHyphens/>
              <w:spacing w:after="0"/>
              <w:ind w:left="907"/>
              <w:jc w:val="both"/>
              <w:rPr>
                <w:rFonts w:ascii="Montserrat" w:hAnsi="Montserrat"/>
                <w:lang w:val="es-ES"/>
              </w:rPr>
            </w:pPr>
            <w:r>
              <w:rPr>
                <w:rFonts w:ascii="Montserrat" w:hAnsi="Montserrat"/>
                <w:lang w:val="es-ES"/>
              </w:rPr>
              <w:t>Se utilicen para la calificación del equipo y la verificación del método del instrumento.</w:t>
            </w:r>
          </w:p>
          <w:p w14:paraId="476F3BAD" w14:textId="77777777" w:rsidR="003148C2" w:rsidRDefault="003148C2" w:rsidP="003148C2">
            <w:pPr>
              <w:pStyle w:val="Prrafodelista"/>
              <w:numPr>
                <w:ilvl w:val="0"/>
                <w:numId w:val="23"/>
              </w:numPr>
              <w:spacing w:after="0"/>
              <w:ind w:left="907"/>
              <w:jc w:val="both"/>
              <w:rPr>
                <w:rFonts w:ascii="Montserrat" w:hAnsi="Montserrat"/>
                <w:lang w:val="es-ES"/>
              </w:rPr>
            </w:pPr>
            <w:r>
              <w:rPr>
                <w:rFonts w:ascii="Montserrat" w:hAnsi="Montserrat"/>
                <w:lang w:val="es-ES"/>
              </w:rPr>
              <w:t>Las que efectúen los técnicos de la empresa con motivo de revisiones y/o reparaciones de los equipos.</w:t>
            </w:r>
          </w:p>
          <w:p w14:paraId="1151334B" w14:textId="77777777" w:rsidR="003148C2" w:rsidRDefault="003148C2" w:rsidP="003148C2">
            <w:pPr>
              <w:pStyle w:val="Prrafodelista"/>
              <w:numPr>
                <w:ilvl w:val="0"/>
                <w:numId w:val="23"/>
              </w:numPr>
              <w:spacing w:after="0"/>
              <w:ind w:left="907"/>
              <w:jc w:val="both"/>
              <w:rPr>
                <w:rFonts w:ascii="Montserrat" w:hAnsi="Montserrat"/>
                <w:lang w:val="es-ES"/>
              </w:rPr>
            </w:pPr>
            <w:r>
              <w:rPr>
                <w:rFonts w:ascii="Montserrat" w:hAnsi="Montserrat"/>
                <w:lang w:val="es-ES"/>
              </w:rPr>
              <w:t>Las defectuosas o que se deriven de fallas del equipo y/o de revisiones y/o reparaciones de estos.</w:t>
            </w:r>
          </w:p>
          <w:p w14:paraId="732976BF" w14:textId="77777777" w:rsidR="003148C2" w:rsidRDefault="003148C2" w:rsidP="003148C2">
            <w:pPr>
              <w:pStyle w:val="Prrafodelista"/>
              <w:numPr>
                <w:ilvl w:val="0"/>
                <w:numId w:val="23"/>
              </w:numPr>
              <w:suppressAutoHyphens/>
              <w:jc w:val="both"/>
              <w:rPr>
                <w:rFonts w:ascii="Montserrat" w:hAnsi="Montserrat"/>
                <w:lang w:val="es-ES"/>
              </w:rPr>
            </w:pPr>
            <w:r>
              <w:rPr>
                <w:rFonts w:ascii="Montserrat" w:hAnsi="Montserrat"/>
                <w:lang w:val="es-ES"/>
              </w:rPr>
              <w:t xml:space="preserve">Cuando la muestra haya sido considerada “insuficiente” por el analizador para procesar el estudio. </w:t>
            </w:r>
          </w:p>
          <w:p w14:paraId="18BD6790" w14:textId="77777777" w:rsidR="003148C2" w:rsidRDefault="003148C2">
            <w:pPr>
              <w:pStyle w:val="Prrafodelista"/>
              <w:ind w:left="0"/>
              <w:jc w:val="both"/>
              <w:rPr>
                <w:rFonts w:ascii="Montserrat" w:hAnsi="Montserrat"/>
                <w:lang w:val="es-ES"/>
              </w:rPr>
            </w:pPr>
            <w:r>
              <w:rPr>
                <w:rFonts w:ascii="Montserrat" w:hAnsi="Montserrat"/>
                <w:lang w:val="es-ES"/>
              </w:rPr>
              <w:t>Los pagos se efectuarán en pesos mexicanos, a los 20 (veinte) días naturales posteriores a la entrega por parte del Proveedor Adjudicado ante las áreas de contabilidad, de los siguientes documentos:</w:t>
            </w:r>
          </w:p>
          <w:p w14:paraId="353AC1A0" w14:textId="77777777" w:rsidR="003148C2" w:rsidRDefault="003148C2">
            <w:pPr>
              <w:spacing w:line="256" w:lineRule="auto"/>
              <w:jc w:val="both"/>
              <w:rPr>
                <w:rFonts w:ascii="Montserrat" w:hAnsi="Montserrat"/>
                <w:lang w:val="es-ES"/>
              </w:rPr>
            </w:pPr>
          </w:p>
          <w:p w14:paraId="2A22E773" w14:textId="77777777" w:rsidR="003148C2" w:rsidRDefault="003148C2" w:rsidP="003148C2">
            <w:pPr>
              <w:pStyle w:val="Prrafodelista"/>
              <w:numPr>
                <w:ilvl w:val="0"/>
                <w:numId w:val="24"/>
              </w:numPr>
              <w:suppressAutoHyphens/>
              <w:spacing w:after="0" w:line="240" w:lineRule="auto"/>
              <w:jc w:val="both"/>
              <w:rPr>
                <w:rFonts w:ascii="Montserrat" w:hAnsi="Montserrat"/>
              </w:rPr>
            </w:pPr>
            <w:r>
              <w:rPr>
                <w:rFonts w:ascii="Montserrat" w:hAnsi="Montserrat"/>
              </w:rPr>
              <w:t>Original y copia de la factura que reúna los requisitos fiscales respectivos, en la que se indique el servicio prestado, reporte mensual de procedimientos elaborado por el proveedor, debidamente conciliado por la Unidad Médica, número de proveedor, número de contrato, número de fianza y denominación social de la afianzadora, misma que deberá ser entregada en el Departamento de Finanzas de la Unidad Médica.</w:t>
            </w:r>
          </w:p>
          <w:p w14:paraId="1815F5D4" w14:textId="77777777" w:rsidR="003148C2" w:rsidRDefault="003148C2" w:rsidP="003148C2">
            <w:pPr>
              <w:pStyle w:val="Prrafodelista"/>
              <w:numPr>
                <w:ilvl w:val="0"/>
                <w:numId w:val="24"/>
              </w:numPr>
              <w:suppressAutoHyphens/>
              <w:spacing w:after="0" w:line="240" w:lineRule="auto"/>
              <w:jc w:val="both"/>
              <w:rPr>
                <w:rFonts w:ascii="Montserrat" w:hAnsi="Montserrat"/>
              </w:rPr>
            </w:pPr>
            <w:r>
              <w:rPr>
                <w:rFonts w:ascii="Montserrat" w:hAnsi="Montserrat"/>
              </w:rPr>
              <w:t>En caso de que el proveedor presente su factura con errores o deficiencias, el plazo de pago se ajustará en términos del artículo 90 del Reglamento de la Ley de Adquisiciones Arrendamientos y Servicios del Sector Público.</w:t>
            </w:r>
          </w:p>
          <w:p w14:paraId="1D8491B2" w14:textId="77777777" w:rsidR="003148C2" w:rsidRDefault="003148C2" w:rsidP="003148C2">
            <w:pPr>
              <w:pStyle w:val="Prrafodelista"/>
              <w:numPr>
                <w:ilvl w:val="0"/>
                <w:numId w:val="24"/>
              </w:numPr>
              <w:suppressAutoHyphens/>
              <w:spacing w:after="0" w:line="240" w:lineRule="auto"/>
              <w:jc w:val="both"/>
              <w:rPr>
                <w:rFonts w:ascii="Montserrat" w:hAnsi="Montserrat"/>
              </w:rPr>
            </w:pPr>
            <w:r>
              <w:rPr>
                <w:rFonts w:ascii="Montserrat" w:hAnsi="Montserrat"/>
              </w:rPr>
              <w:t xml:space="preserve">El proveedor podrá optar porque el Instituto efectúe el pago del servicio prestado, a través del esquema electrónico </w:t>
            </w:r>
            <w:proofErr w:type="spellStart"/>
            <w:r>
              <w:rPr>
                <w:rFonts w:ascii="Montserrat" w:hAnsi="Montserrat"/>
              </w:rPr>
              <w:t>intrabancario</w:t>
            </w:r>
            <w:proofErr w:type="spellEnd"/>
            <w:r>
              <w:rPr>
                <w:rFonts w:ascii="Montserrat" w:hAnsi="Montserrat"/>
              </w:rPr>
              <w:t xml:space="preserve"> que tiene en operación, con las instituciones bancarias siguientes: Banamex, S.A., BBVA, Bancomer, S.A., Banorte, S.A. y Scotiabank Inverlat, S.A., para tal efecto deberá presentar en el Departamento de Finanzas de la Unidad Médica, petición escrita indicando: razón social, domicilio fiscal, número telefónico y fax, nombre completo del apoderado legal con facultades de cobro y su firma, número de cuenta de cheques (número de </w:t>
            </w:r>
            <w:proofErr w:type="spellStart"/>
            <w:r>
              <w:rPr>
                <w:rFonts w:ascii="Montserrat" w:hAnsi="Montserrat"/>
              </w:rPr>
              <w:t>clabe</w:t>
            </w:r>
            <w:proofErr w:type="spellEnd"/>
            <w:r>
              <w:rPr>
                <w:rFonts w:ascii="Montserrat" w:hAnsi="Montserrat"/>
              </w:rPr>
              <w:t xml:space="preserve"> bancaria estandarizada), banco, sucursal y plaza, así como, número del proveedor asignado por el Instituto. </w:t>
            </w:r>
          </w:p>
          <w:p w14:paraId="01D61EAD" w14:textId="77777777" w:rsidR="003148C2" w:rsidRDefault="003148C2">
            <w:pPr>
              <w:pStyle w:val="Prrafodelista"/>
              <w:ind w:left="0"/>
              <w:jc w:val="both"/>
              <w:rPr>
                <w:rFonts w:ascii="Montserrat" w:hAnsi="Montserrat"/>
                <w:lang w:val="es-ES"/>
              </w:rPr>
            </w:pPr>
          </w:p>
          <w:p w14:paraId="0E63917E" w14:textId="77777777" w:rsidR="003148C2" w:rsidRDefault="003148C2">
            <w:pPr>
              <w:spacing w:line="256" w:lineRule="auto"/>
              <w:jc w:val="both"/>
              <w:rPr>
                <w:rFonts w:ascii="Montserrat" w:hAnsi="Montserrat"/>
                <w:lang w:val="es-ES"/>
              </w:rPr>
            </w:pPr>
            <w:r>
              <w:rPr>
                <w:rFonts w:ascii="Montserrat" w:hAnsi="Montserrat"/>
                <w:lang w:val="es-ES"/>
              </w:rPr>
              <w:t>El pago de la prestación del servicio quedará condicionado proporcionalmente al pago que el Proveedor Adjudicado deba efectuar por concepto de penas convencionales por atraso.</w:t>
            </w:r>
          </w:p>
        </w:tc>
        <w:tc>
          <w:tcPr>
            <w:tcW w:w="0" w:type="auto"/>
            <w:tcBorders>
              <w:top w:val="single" w:sz="4" w:space="0" w:color="auto"/>
              <w:left w:val="single" w:sz="4" w:space="0" w:color="auto"/>
              <w:bottom w:val="single" w:sz="4" w:space="0" w:color="auto"/>
              <w:right w:val="single" w:sz="4" w:space="0" w:color="auto"/>
            </w:tcBorders>
          </w:tcPr>
          <w:p w14:paraId="1CD13C8F" w14:textId="77777777" w:rsidR="003148C2" w:rsidRDefault="003148C2">
            <w:pPr>
              <w:suppressAutoHyphens/>
              <w:spacing w:line="256" w:lineRule="auto"/>
              <w:ind w:right="-1"/>
              <w:jc w:val="center"/>
              <w:rPr>
                <w:rFonts w:ascii="Montserrat" w:hAnsi="Montserrat"/>
                <w:lang w:val="es-ES"/>
              </w:rPr>
            </w:pPr>
          </w:p>
          <w:p w14:paraId="220D03C1" w14:textId="77777777" w:rsidR="003148C2" w:rsidRDefault="003148C2">
            <w:pPr>
              <w:suppressAutoHyphens/>
              <w:spacing w:line="256" w:lineRule="auto"/>
              <w:ind w:right="-1"/>
              <w:jc w:val="center"/>
              <w:rPr>
                <w:rFonts w:ascii="Montserrat" w:hAnsi="Montserrat"/>
                <w:lang w:val="es-ES"/>
              </w:rPr>
            </w:pPr>
          </w:p>
          <w:p w14:paraId="6855D9BA" w14:textId="77777777" w:rsidR="003148C2" w:rsidRDefault="003148C2">
            <w:pPr>
              <w:suppressAutoHyphens/>
              <w:spacing w:line="256" w:lineRule="auto"/>
              <w:ind w:right="-1"/>
              <w:jc w:val="center"/>
              <w:rPr>
                <w:rFonts w:ascii="Montserrat" w:hAnsi="Montserrat"/>
                <w:lang w:val="es-ES"/>
              </w:rPr>
            </w:pPr>
          </w:p>
          <w:p w14:paraId="408EB3E0" w14:textId="77777777" w:rsidR="003148C2" w:rsidRDefault="003148C2">
            <w:pPr>
              <w:suppressAutoHyphens/>
              <w:spacing w:line="256" w:lineRule="auto"/>
              <w:ind w:right="-1"/>
              <w:jc w:val="center"/>
              <w:rPr>
                <w:rFonts w:ascii="Montserrat" w:hAnsi="Montserrat"/>
                <w:lang w:val="es-ES"/>
              </w:rPr>
            </w:pPr>
          </w:p>
          <w:p w14:paraId="3D976327" w14:textId="77777777" w:rsidR="003148C2" w:rsidRDefault="003148C2">
            <w:pPr>
              <w:suppressAutoHyphens/>
              <w:spacing w:line="256" w:lineRule="auto"/>
              <w:ind w:right="-1"/>
              <w:jc w:val="center"/>
              <w:rPr>
                <w:rFonts w:ascii="Montserrat" w:hAnsi="Montserrat"/>
                <w:lang w:val="es-ES"/>
              </w:rPr>
            </w:pPr>
          </w:p>
          <w:p w14:paraId="73C3B3A5"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t xml:space="preserve">Anexo T9 </w:t>
            </w:r>
          </w:p>
          <w:p w14:paraId="35CFB109" w14:textId="77777777" w:rsidR="003148C2" w:rsidRDefault="003148C2">
            <w:pPr>
              <w:suppressAutoHyphens/>
              <w:spacing w:line="256" w:lineRule="auto"/>
              <w:ind w:right="-1"/>
              <w:jc w:val="center"/>
              <w:rPr>
                <w:rFonts w:ascii="Montserrat" w:hAnsi="Montserrat"/>
                <w:lang w:val="es-ES"/>
              </w:rPr>
            </w:pPr>
            <w:r>
              <w:rPr>
                <w:rFonts w:ascii="Montserrat" w:hAnsi="Montserrat"/>
                <w:lang w:val="es-ES"/>
              </w:rPr>
              <w:lastRenderedPageBreak/>
              <w:t>“Reporte mensual de procedimientos efectivos realizados”</w:t>
            </w:r>
          </w:p>
          <w:p w14:paraId="7BC775EA" w14:textId="77777777" w:rsidR="003148C2" w:rsidRDefault="003148C2">
            <w:pPr>
              <w:suppressAutoHyphens/>
              <w:spacing w:line="256" w:lineRule="auto"/>
              <w:ind w:right="-1"/>
              <w:jc w:val="center"/>
              <w:rPr>
                <w:rFonts w:ascii="Montserrat" w:hAnsi="Montserrat"/>
                <w:lang w:val="es-ES"/>
              </w:rPr>
            </w:pPr>
          </w:p>
          <w:p w14:paraId="2E03956F" w14:textId="77777777" w:rsidR="003148C2" w:rsidRDefault="003148C2">
            <w:pPr>
              <w:suppressAutoHyphens/>
              <w:spacing w:line="256" w:lineRule="auto"/>
              <w:ind w:right="-1"/>
              <w:jc w:val="center"/>
              <w:rPr>
                <w:rFonts w:ascii="Montserrat" w:hAnsi="Montserrat"/>
                <w:lang w:val="es-ES"/>
              </w:rPr>
            </w:pPr>
          </w:p>
        </w:tc>
      </w:tr>
    </w:tbl>
    <w:p w14:paraId="43B7C050" w14:textId="77777777" w:rsidR="003148C2" w:rsidRDefault="003148C2" w:rsidP="003148C2">
      <w:pPr>
        <w:pStyle w:val="Prrafodelista"/>
        <w:ind w:left="0" w:right="74"/>
        <w:jc w:val="center"/>
        <w:rPr>
          <w:rFonts w:ascii="Montserrat" w:hAnsi="Montserrat"/>
          <w:b/>
          <w:sz w:val="32"/>
          <w:szCs w:val="32"/>
          <w:lang w:val="es-ES"/>
        </w:rPr>
      </w:pPr>
    </w:p>
    <w:p w14:paraId="7B599327" w14:textId="77777777" w:rsidR="003148C2" w:rsidRDefault="003148C2" w:rsidP="003148C2">
      <w:pPr>
        <w:pStyle w:val="Prrafodelista"/>
        <w:ind w:left="0" w:right="74"/>
        <w:jc w:val="center"/>
        <w:rPr>
          <w:rFonts w:ascii="Montserrat" w:hAnsi="Montserrat"/>
          <w:b/>
          <w:sz w:val="32"/>
          <w:szCs w:val="32"/>
          <w:lang w:val="es-ES"/>
        </w:rPr>
      </w:pPr>
      <w:r>
        <w:rPr>
          <w:rFonts w:ascii="Montserrat" w:hAnsi="Montserrat"/>
          <w:b/>
          <w:sz w:val="32"/>
          <w:szCs w:val="32"/>
          <w:lang w:val="es-ES"/>
        </w:rPr>
        <w:t>Penas convencionales, deducciones y anexos</w:t>
      </w:r>
    </w:p>
    <w:p w14:paraId="366F340F" w14:textId="77777777" w:rsidR="003148C2" w:rsidRDefault="003148C2" w:rsidP="003148C2">
      <w:pPr>
        <w:pStyle w:val="Prrafodelista"/>
        <w:spacing w:line="240" w:lineRule="auto"/>
        <w:ind w:left="0" w:right="74"/>
        <w:jc w:val="both"/>
        <w:rPr>
          <w:rFonts w:ascii="Montserrat" w:hAnsi="Montserrat"/>
          <w:lang w:val="es-ES"/>
        </w:rPr>
      </w:pPr>
    </w:p>
    <w:p w14:paraId="632CE4B6" w14:textId="77777777" w:rsidR="003148C2" w:rsidRDefault="003148C2" w:rsidP="003148C2">
      <w:pPr>
        <w:pStyle w:val="Prrafodelista"/>
        <w:ind w:left="0" w:right="74"/>
        <w:jc w:val="both"/>
        <w:rPr>
          <w:rFonts w:ascii="Montserrat" w:hAnsi="Montserrat"/>
          <w:lang w:val="es-ES"/>
        </w:rPr>
      </w:pPr>
      <w:r>
        <w:rPr>
          <w:rFonts w:ascii="Montserrat" w:hAnsi="Montserrat"/>
          <w:lang w:val="es-ES"/>
        </w:rPr>
        <w:t>La versión final de las penas convencionales, deducciones y anexos, se incluyen en esta guía de implementación. Debido a que se actualizaron por las precisiones realizadas durante el proceso de licitación.</w:t>
      </w:r>
    </w:p>
    <w:p w14:paraId="4C4EFBF9" w14:textId="77777777" w:rsidR="003148C2" w:rsidRDefault="003148C2" w:rsidP="003148C2">
      <w:pPr>
        <w:jc w:val="center"/>
        <w:rPr>
          <w:rFonts w:ascii="Montserrat" w:hAnsi="Montserrat" w:cs="Arial"/>
          <w:b/>
          <w:bCs/>
          <w:sz w:val="28"/>
          <w:szCs w:val="28"/>
          <w:lang w:val="es-ES"/>
        </w:rPr>
      </w:pPr>
      <w:r>
        <w:rPr>
          <w:rFonts w:ascii="Montserrat" w:hAnsi="Montserrat" w:cs="Arial"/>
          <w:b/>
          <w:bCs/>
          <w:sz w:val="28"/>
          <w:szCs w:val="28"/>
          <w:lang w:val="es-ES"/>
        </w:rPr>
        <w:t>Tablas de penas convencionales</w:t>
      </w:r>
    </w:p>
    <w:p w14:paraId="0D2561D7" w14:textId="77777777" w:rsidR="003148C2" w:rsidRDefault="003148C2" w:rsidP="003148C2">
      <w:pPr>
        <w:jc w:val="center"/>
        <w:rPr>
          <w:rFonts w:ascii="Montserrat" w:hAnsi="Montserrat" w:cs="Arial"/>
          <w:b/>
          <w:bCs/>
          <w:sz w:val="16"/>
          <w:szCs w:val="16"/>
          <w:lang w:val="es-ES"/>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674B1146"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E273B89" w14:textId="77777777" w:rsidR="003148C2" w:rsidRDefault="003148C2">
            <w:pPr>
              <w:rPr>
                <w:rFonts w:ascii="Montserrat" w:hAnsi="Montserrat" w:cs="Arial"/>
                <w:sz w:val="16"/>
                <w:szCs w:val="16"/>
                <w:lang w:val="es-ES_tradnl"/>
              </w:rPr>
            </w:pPr>
            <w:r>
              <w:rPr>
                <w:rFonts w:ascii="Montserrat" w:hAnsi="Montserrat" w:cs="Arial"/>
                <w:sz w:val="16"/>
                <w:szCs w:val="16"/>
              </w:rPr>
              <w:t>1</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223ED14"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Presentación del servicio</w:t>
            </w:r>
          </w:p>
        </w:tc>
      </w:tr>
      <w:tr w:rsidR="003148C2" w14:paraId="0252CC60"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5E291C1"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FFE857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Cuando el licitante adjudicado a cada Partida no lleve a cabo la reunión informativa con el total de los Jefes o Encargados de Bancos de Sangre, Centros de Colecta y Servicios de Transfusiones de las Unidades Médicas adjudicadas, en conjunto con el personal de la Coordinación de Planeación de Servicios Médicos de Apoyo en la Coordinación Técnica de Servicios Médicos Indirectos, para hacer del conocimiento los lineamientos del Servicio Médico Integral contratado.</w:t>
            </w:r>
          </w:p>
        </w:tc>
      </w:tr>
      <w:tr w:rsidR="003148C2" w14:paraId="3D00370C"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D771D72"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DB17C7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 xml:space="preserve">Dentro de los primeros </w:t>
            </w:r>
            <w:r>
              <w:rPr>
                <w:rFonts w:ascii="Montserrat" w:hAnsi="Montserrat" w:cs="Arial"/>
                <w:b/>
                <w:color w:val="000000" w:themeColor="text1"/>
                <w:sz w:val="16"/>
                <w:szCs w:val="16"/>
              </w:rPr>
              <w:t>20 (veinte) días naturales</w:t>
            </w:r>
            <w:r>
              <w:rPr>
                <w:rFonts w:ascii="Montserrat" w:hAnsi="Montserrat" w:cs="Arial"/>
                <w:color w:val="000000" w:themeColor="text1"/>
                <w:sz w:val="16"/>
                <w:szCs w:val="16"/>
              </w:rPr>
              <w:t xml:space="preserve"> contados a partir del día siguiente de la emisión y notificación del fallo de la licitación.</w:t>
            </w:r>
          </w:p>
        </w:tc>
      </w:tr>
      <w:tr w:rsidR="003148C2" w14:paraId="6DECEDAD"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C4C9715"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14CE4A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5 (cinco) días hábiles</w:t>
            </w:r>
            <w:r>
              <w:rPr>
                <w:rFonts w:ascii="Montserrat" w:hAnsi="Montserrat" w:cs="Arial"/>
                <w:sz w:val="16"/>
                <w:szCs w:val="16"/>
              </w:rPr>
              <w:t xml:space="preserve"> después del plazo establecido.</w:t>
            </w:r>
          </w:p>
        </w:tc>
      </w:tr>
      <w:tr w:rsidR="003148C2" w14:paraId="1C6E3CB9" w14:textId="77777777" w:rsidTr="003148C2">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66EE39"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8CDDB9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sin incluir el IVA.</w:t>
            </w:r>
          </w:p>
        </w:tc>
      </w:tr>
      <w:tr w:rsidR="003148C2" w14:paraId="779DD628"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C1C4B44"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480432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CTSMI/CPSMA</w:t>
            </w:r>
          </w:p>
        </w:tc>
      </w:tr>
      <w:tr w:rsidR="003148C2" w14:paraId="14690DA7"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D2DC160"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F60820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D3D819B"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0A5CDA76"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BA1EB27" w14:textId="77777777" w:rsidR="003148C2" w:rsidRDefault="003148C2">
            <w:pPr>
              <w:rPr>
                <w:rFonts w:ascii="Montserrat" w:hAnsi="Montserrat" w:cs="Arial"/>
                <w:sz w:val="16"/>
                <w:szCs w:val="16"/>
              </w:rPr>
            </w:pPr>
            <w:r>
              <w:rPr>
                <w:rFonts w:ascii="Montserrat" w:hAnsi="Montserrat" w:cs="Arial"/>
                <w:sz w:val="16"/>
                <w:szCs w:val="16"/>
              </w:rPr>
              <w:t>2</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DC71AD2"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Adecuación del Área Física</w:t>
            </w:r>
          </w:p>
        </w:tc>
      </w:tr>
      <w:tr w:rsidR="003148C2" w14:paraId="7B859E8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7359133"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D100B1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lang w:eastAsia="es-ES"/>
              </w:rPr>
              <w:t xml:space="preserve">Cuando el Licitante Adjudicado a cada Partida no realice las adecuaciones del área física necesarias para el adecuado funcionamiento de los equipos en cada una de las áreas de los Bancos de Sangre, Centros de Colecta y Servicios de Transfusión de acuerdo con el </w:t>
            </w:r>
            <w:r>
              <w:rPr>
                <w:rFonts w:ascii="Montserrat" w:hAnsi="Montserrat" w:cs="Arial"/>
                <w:b/>
                <w:sz w:val="16"/>
                <w:szCs w:val="16"/>
                <w:lang w:eastAsia="es-ES"/>
              </w:rPr>
              <w:t>Anexo T3 “Equipamiento del SMI de BS</w:t>
            </w:r>
            <w:r>
              <w:rPr>
                <w:rFonts w:ascii="Montserrat" w:hAnsi="Montserrat" w:cs="Arial"/>
                <w:b/>
                <w:bCs/>
                <w:sz w:val="16"/>
                <w:szCs w:val="16"/>
                <w:lang w:eastAsia="es-ES"/>
              </w:rPr>
              <w:t>” y Anexo TI.2 “Especificaciones mínimas de los equipos de cómputo”</w:t>
            </w:r>
            <w:r>
              <w:rPr>
                <w:rFonts w:ascii="Montserrat" w:hAnsi="Montserrat" w:cs="Arial"/>
                <w:sz w:val="16"/>
                <w:szCs w:val="16"/>
                <w:lang w:eastAsia="es-ES"/>
              </w:rPr>
              <w:t>.</w:t>
            </w:r>
          </w:p>
        </w:tc>
      </w:tr>
      <w:tr w:rsidR="003148C2" w14:paraId="4DF5B025"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20B8CD"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25E7D3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w:t>
            </w:r>
          </w:p>
        </w:tc>
      </w:tr>
      <w:tr w:rsidR="003148C2" w14:paraId="14834B00"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5735222"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422C24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w:t>
            </w:r>
          </w:p>
        </w:tc>
      </w:tr>
      <w:tr w:rsidR="003148C2" w14:paraId="59EBCE97"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BE0FD7E"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16990F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para esa Unidad Médica, sin incluir el IVA.</w:t>
            </w:r>
          </w:p>
        </w:tc>
      </w:tr>
      <w:tr w:rsidR="003148C2" w14:paraId="6A527332"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66155CA"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F25058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42DC2782"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81A2CDD" w14:textId="77777777" w:rsidR="003148C2" w:rsidRDefault="003148C2">
            <w:pPr>
              <w:rPr>
                <w:rFonts w:ascii="Montserrat" w:hAnsi="Montserrat" w:cs="Arial"/>
                <w:sz w:val="16"/>
                <w:szCs w:val="16"/>
              </w:rPr>
            </w:pPr>
            <w:r>
              <w:rPr>
                <w:rFonts w:ascii="Montserrat" w:hAnsi="Montserrat" w:cs="Arial"/>
                <w:sz w:val="16"/>
                <w:szCs w:val="16"/>
              </w:rPr>
              <w:lastRenderedPageBreak/>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F38031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2E47401"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47"/>
        <w:gridCol w:w="6718"/>
        <w:gridCol w:w="197"/>
      </w:tblGrid>
      <w:tr w:rsidR="003148C2" w14:paraId="7FB59349" w14:textId="77777777" w:rsidTr="003148C2">
        <w:trPr>
          <w:gridAfter w:val="1"/>
          <w:cnfStyle w:val="100000000000" w:firstRow="1" w:lastRow="0" w:firstColumn="0" w:lastColumn="0" w:oddVBand="0" w:evenVBand="0" w:oddHBand="0" w:evenHBand="0" w:firstRowFirstColumn="0" w:firstRowLastColumn="0" w:lastRowFirstColumn="0" w:lastRowLastColumn="0"/>
          <w:wAfter w:w="201" w:type="dxa"/>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14312AB" w14:textId="77777777" w:rsidR="003148C2" w:rsidRDefault="003148C2">
            <w:pPr>
              <w:rPr>
                <w:rFonts w:ascii="Montserrat" w:hAnsi="Montserrat" w:cs="Arial"/>
                <w:sz w:val="16"/>
                <w:szCs w:val="16"/>
              </w:rPr>
            </w:pPr>
            <w:r>
              <w:rPr>
                <w:rFonts w:ascii="Montserrat" w:hAnsi="Montserrat" w:cs="Arial"/>
                <w:sz w:val="16"/>
                <w:szCs w:val="16"/>
              </w:rPr>
              <w:t>3</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5300ED3"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Equipamiento médico</w:t>
            </w:r>
          </w:p>
        </w:tc>
      </w:tr>
      <w:tr w:rsidR="003148C2" w14:paraId="58FF40DA" w14:textId="77777777" w:rsidTr="003148C2">
        <w:trPr>
          <w:gridAfter w:val="1"/>
          <w:wAfter w:w="201" w:type="dxa"/>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3E0412A"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D30ECF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lang w:eastAsia="es-ES"/>
              </w:rPr>
              <w:t xml:space="preserve">Cuando el Licitante Adjudicado a cada Partida no ponga a punto los equipos en cada una de las áreas de los Bancos de Sangre, Centros de Colecta y Servicios de Transfusión </w:t>
            </w:r>
            <w:proofErr w:type="gramStart"/>
            <w:r>
              <w:rPr>
                <w:rFonts w:ascii="Montserrat" w:hAnsi="Montserrat" w:cs="Arial"/>
                <w:sz w:val="16"/>
                <w:szCs w:val="16"/>
                <w:lang w:eastAsia="es-ES"/>
              </w:rPr>
              <w:t>de acuerdo al</w:t>
            </w:r>
            <w:proofErr w:type="gramEnd"/>
            <w:r>
              <w:rPr>
                <w:rFonts w:ascii="Montserrat" w:hAnsi="Montserrat" w:cs="Arial"/>
                <w:sz w:val="16"/>
                <w:szCs w:val="16"/>
                <w:lang w:eastAsia="es-ES"/>
              </w:rPr>
              <w:t xml:space="preserve"> </w:t>
            </w:r>
            <w:r>
              <w:rPr>
                <w:rFonts w:ascii="Montserrat" w:hAnsi="Montserrat" w:cs="Arial"/>
                <w:b/>
                <w:bCs/>
                <w:sz w:val="16"/>
                <w:szCs w:val="16"/>
                <w:lang w:eastAsia="es-ES"/>
              </w:rPr>
              <w:t>Anexo T3 “Equipamiento del SMI de BS”</w:t>
            </w:r>
            <w:r>
              <w:rPr>
                <w:rFonts w:ascii="Montserrat" w:hAnsi="Montserrat" w:cs="Arial"/>
                <w:sz w:val="16"/>
                <w:szCs w:val="16"/>
                <w:lang w:eastAsia="es-ES"/>
              </w:rPr>
              <w:t>.</w:t>
            </w:r>
          </w:p>
        </w:tc>
      </w:tr>
      <w:tr w:rsidR="003148C2" w14:paraId="5BCEC544"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67E0E8"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gridSpan w:val="2"/>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2C0BD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90 (noventa) días</w:t>
            </w:r>
            <w:r>
              <w:rPr>
                <w:rFonts w:ascii="Montserrat" w:hAnsi="Montserrat" w:cs="Arial"/>
                <w:sz w:val="16"/>
                <w:szCs w:val="16"/>
              </w:rPr>
              <w:t xml:space="preserve"> </w:t>
            </w:r>
            <w:r>
              <w:rPr>
                <w:rFonts w:ascii="Montserrat" w:hAnsi="Montserrat" w:cs="Arial"/>
                <w:b/>
                <w:sz w:val="16"/>
                <w:szCs w:val="16"/>
              </w:rPr>
              <w:t>naturales</w:t>
            </w:r>
            <w:r>
              <w:rPr>
                <w:rFonts w:ascii="Montserrat" w:hAnsi="Montserrat" w:cs="Arial"/>
                <w:sz w:val="16"/>
                <w:szCs w:val="16"/>
              </w:rPr>
              <w:t xml:space="preserve"> contados a partir del día siguiente de la emisión y notificación del fallo de la licitación.</w:t>
            </w:r>
          </w:p>
        </w:tc>
      </w:tr>
      <w:tr w:rsidR="003148C2" w14:paraId="32D73389" w14:textId="77777777" w:rsidTr="003148C2">
        <w:trPr>
          <w:gridAfter w:val="1"/>
          <w:wAfter w:w="201" w:type="dxa"/>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672A835"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7ABBF5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w:t>
            </w:r>
          </w:p>
        </w:tc>
      </w:tr>
      <w:tr w:rsidR="003148C2" w14:paraId="6EAC33E0"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4E0CF96"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gridSpan w:val="2"/>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88658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para esa Unidad Médica sin incluir el IVA.</w:t>
            </w:r>
          </w:p>
        </w:tc>
      </w:tr>
      <w:tr w:rsidR="003148C2" w14:paraId="4D08526B" w14:textId="77777777" w:rsidTr="003148C2">
        <w:trPr>
          <w:gridAfter w:val="1"/>
          <w:wAfter w:w="201" w:type="dxa"/>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F4F02EC"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52FFCF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26976095"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4E9FD2"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gridSpan w:val="2"/>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A562A0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860E848"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4B72AB74"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8BBD5D1" w14:textId="77777777" w:rsidR="003148C2" w:rsidRDefault="003148C2">
            <w:pPr>
              <w:rPr>
                <w:rFonts w:ascii="Montserrat" w:hAnsi="Montserrat" w:cs="Arial"/>
                <w:sz w:val="16"/>
                <w:szCs w:val="16"/>
              </w:rPr>
            </w:pPr>
            <w:r>
              <w:rPr>
                <w:rFonts w:ascii="Montserrat" w:hAnsi="Montserrat" w:cs="Arial"/>
                <w:sz w:val="16"/>
                <w:szCs w:val="16"/>
              </w:rPr>
              <w:t>4</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39068D97"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Entrega inicial de Bienes de consumo</w:t>
            </w:r>
          </w:p>
        </w:tc>
      </w:tr>
      <w:tr w:rsidR="003148C2" w14:paraId="74B957C5"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9285391"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B1A8DA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Cuando el Licitante Adjudicado a cada Partida no</w:t>
            </w:r>
            <w:r>
              <w:rPr>
                <w:rFonts w:ascii="Montserrat" w:hAnsi="Montserrat" w:cs="Arial"/>
                <w:sz w:val="16"/>
                <w:szCs w:val="16"/>
                <w:lang w:eastAsia="es-ES"/>
              </w:rPr>
              <w:t xml:space="preserve"> entregue la primera dotación de bienes de consumo que corresponderá a 45 (cuarenta y cinco) días conforme a la productividad de las Unidades Médicas, con base en el Anexo T1 (uno) “Requerimiento”.</w:t>
            </w:r>
          </w:p>
        </w:tc>
      </w:tr>
      <w:tr w:rsidR="003148C2" w14:paraId="6926574A"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5691695"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B9408E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shd w:val="clear" w:color="auto" w:fill="FFFFFF"/>
              </w:rPr>
              <w:t xml:space="preserve">Dentro de los </w:t>
            </w:r>
            <w:r>
              <w:rPr>
                <w:rFonts w:ascii="Montserrat" w:hAnsi="Montserrat" w:cs="Arial"/>
                <w:b/>
                <w:bCs/>
                <w:sz w:val="16"/>
                <w:szCs w:val="16"/>
                <w:shd w:val="clear" w:color="auto" w:fill="FFFFFF"/>
              </w:rPr>
              <w:t>7 (siete) días naturales</w:t>
            </w:r>
            <w:r>
              <w:rPr>
                <w:rFonts w:ascii="Montserrat" w:hAnsi="Montserrat" w:cs="Arial"/>
                <w:sz w:val="16"/>
                <w:szCs w:val="16"/>
              </w:rPr>
              <w:t xml:space="preserve"> previos a la puesta en operación de los</w:t>
            </w:r>
            <w:r>
              <w:rPr>
                <w:rFonts w:ascii="Montserrat" w:hAnsi="Montserrat" w:cs="Arial"/>
                <w:bCs/>
                <w:sz w:val="16"/>
                <w:szCs w:val="16"/>
              </w:rPr>
              <w:t xml:space="preserve"> equipos</w:t>
            </w:r>
            <w:r>
              <w:rPr>
                <w:rFonts w:ascii="Montserrat" w:hAnsi="Montserrat" w:cs="Arial"/>
                <w:sz w:val="16"/>
                <w:szCs w:val="16"/>
              </w:rPr>
              <w:t>.</w:t>
            </w:r>
          </w:p>
        </w:tc>
      </w:tr>
      <w:tr w:rsidR="003148C2" w14:paraId="6EF34379"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EEF95C2"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851388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5 (cinco) días naturales</w:t>
            </w:r>
            <w:r>
              <w:rPr>
                <w:rFonts w:ascii="Montserrat" w:hAnsi="Montserrat" w:cs="Arial"/>
                <w:sz w:val="16"/>
                <w:szCs w:val="16"/>
              </w:rPr>
              <w:t xml:space="preserve"> posteriores a la puesta en operación de los equipos.</w:t>
            </w:r>
          </w:p>
        </w:tc>
      </w:tr>
      <w:tr w:rsidR="003148C2" w14:paraId="2206F07B"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5707963"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6ED8B5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0.4% diario</w:t>
            </w:r>
            <w:r>
              <w:rPr>
                <w:rFonts w:ascii="Montserrat" w:hAnsi="Montserrat" w:cs="Arial"/>
                <w:sz w:val="16"/>
                <w:szCs w:val="16"/>
              </w:rPr>
              <w:t xml:space="preserve"> sobre el valor de la garantía del contrato en su proporcionalidad para esa Unidad Médica sin incluir el IVA.</w:t>
            </w:r>
          </w:p>
        </w:tc>
      </w:tr>
      <w:tr w:rsidR="003148C2" w14:paraId="28C8B36C"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4465C9"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E01DEA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23BF0458"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697F39A"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E692BB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721656FE"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5C1A1F9C"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E1442DC" w14:textId="77777777" w:rsidR="003148C2" w:rsidRDefault="003148C2">
            <w:pPr>
              <w:rPr>
                <w:rFonts w:ascii="Montserrat" w:hAnsi="Montserrat" w:cs="Arial"/>
                <w:sz w:val="16"/>
                <w:szCs w:val="16"/>
              </w:rPr>
            </w:pPr>
            <w:r>
              <w:rPr>
                <w:rFonts w:ascii="Montserrat" w:hAnsi="Montserrat" w:cs="Arial"/>
                <w:sz w:val="16"/>
                <w:szCs w:val="16"/>
              </w:rPr>
              <w:t>5</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4A55E40A"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Control de Calidad Externo</w:t>
            </w:r>
          </w:p>
        </w:tc>
      </w:tr>
      <w:tr w:rsidR="003148C2" w14:paraId="5ACBB173"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13B848D" w14:textId="77777777" w:rsidR="003148C2" w:rsidRDefault="003148C2">
            <w:pPr>
              <w:rPr>
                <w:rFonts w:ascii="Montserrat" w:hAnsi="Montserrat" w:cs="Arial"/>
                <w:sz w:val="16"/>
                <w:szCs w:val="16"/>
              </w:rPr>
            </w:pPr>
            <w:r>
              <w:rPr>
                <w:rFonts w:ascii="Montserrat" w:hAnsi="Montserrat" w:cs="Arial"/>
                <w:sz w:val="16"/>
                <w:szCs w:val="16"/>
              </w:rPr>
              <w:lastRenderedPageBreak/>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59101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Cuando el Licitante adjudicado a cada Partida de los Paquetes I, II, VI y VII, no</w:t>
            </w:r>
            <w:r>
              <w:rPr>
                <w:rFonts w:ascii="Montserrat" w:eastAsia="Batang" w:hAnsi="Montserrat" w:cs="Arial"/>
                <w:sz w:val="16"/>
                <w:szCs w:val="16"/>
              </w:rPr>
              <w:t xml:space="preserve"> inscriba a todos los Bancos de Sangre, Centros de Colecta y Servicios de Transfusión (según corresponda) de las Unidades Médicas a un programa de Control de Calidad Externo cada año.</w:t>
            </w:r>
          </w:p>
        </w:tc>
      </w:tr>
      <w:tr w:rsidR="003148C2" w14:paraId="0931EC7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637A38"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A54905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de atraso que exceda </w:t>
            </w:r>
            <w:r>
              <w:rPr>
                <w:rFonts w:ascii="Montserrat" w:eastAsia="Batang" w:hAnsi="Montserrat" w:cs="Arial"/>
                <w:sz w:val="16"/>
                <w:szCs w:val="16"/>
              </w:rPr>
              <w:t xml:space="preserve">los </w:t>
            </w:r>
            <w:r>
              <w:rPr>
                <w:rFonts w:ascii="Montserrat" w:eastAsia="Batang" w:hAnsi="Montserrat" w:cs="Arial"/>
                <w:b/>
                <w:sz w:val="16"/>
                <w:szCs w:val="16"/>
              </w:rPr>
              <w:t>90 (noventa) días naturales</w:t>
            </w:r>
            <w:r>
              <w:rPr>
                <w:rFonts w:ascii="Montserrat" w:eastAsia="Batang" w:hAnsi="Montserrat" w:cs="Arial"/>
                <w:sz w:val="16"/>
                <w:szCs w:val="16"/>
              </w:rPr>
              <w:t xml:space="preserve"> contados a partir del día siguiente de la emisión y notificación del fallo de la licitación y a más tardar el día 90 (noventa) natural de cada año.</w:t>
            </w:r>
          </w:p>
        </w:tc>
      </w:tr>
      <w:tr w:rsidR="003148C2" w14:paraId="48029CCF"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B4A488E"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BCE64E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  </w:t>
            </w:r>
          </w:p>
        </w:tc>
      </w:tr>
      <w:tr w:rsidR="003148C2" w14:paraId="1FFDDC1C"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7467A55"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5CFCD2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0.2% diario</w:t>
            </w:r>
            <w:r>
              <w:rPr>
                <w:rFonts w:ascii="Montserrat" w:hAnsi="Montserrat" w:cs="Arial"/>
                <w:sz w:val="16"/>
                <w:szCs w:val="16"/>
              </w:rPr>
              <w:t xml:space="preserve"> sobre el valor de la garantía del contrato en su proporcionalidad para esa Unidad Médica sin incluir el IVA.</w:t>
            </w:r>
          </w:p>
        </w:tc>
      </w:tr>
      <w:tr w:rsidR="003148C2" w14:paraId="017DBD21"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8F1E594"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3013C9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7A468442"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FCD59C7"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FA096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7E4CD6C0"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6DD45084"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4D790D7" w14:textId="77777777" w:rsidR="003148C2" w:rsidRDefault="003148C2">
            <w:pPr>
              <w:rPr>
                <w:rFonts w:ascii="Montserrat" w:hAnsi="Montserrat" w:cs="Arial"/>
                <w:sz w:val="16"/>
                <w:szCs w:val="16"/>
              </w:rPr>
            </w:pPr>
            <w:r>
              <w:rPr>
                <w:rFonts w:ascii="Montserrat" w:hAnsi="Montserrat" w:cs="Arial"/>
                <w:sz w:val="16"/>
                <w:szCs w:val="16"/>
              </w:rPr>
              <w:t>6</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3CDC6325"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Pago de inscripción al CCE del CNTS</w:t>
            </w:r>
          </w:p>
        </w:tc>
      </w:tr>
      <w:tr w:rsidR="003148C2" w14:paraId="4CF8F90B"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521BC23"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A3B38A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sz w:val="16"/>
                <w:szCs w:val="16"/>
              </w:rPr>
              <w:t>Cuando el Licitante adjudicado a cada Partida (a que le corresponda) no</w:t>
            </w:r>
            <w:r>
              <w:rPr>
                <w:rFonts w:ascii="Montserrat" w:eastAsia="Batang" w:hAnsi="Montserrat" w:cs="Arial"/>
                <w:sz w:val="16"/>
                <w:szCs w:val="16"/>
              </w:rPr>
              <w:t xml:space="preserve"> realice el pago de inscripción a todos los Bancos de Sangre y Servicios de Transfusión de las Unidades Médicas al programa de Control de Calidad del Centro Nacional de la Transfusión Sanguínea cada año</w:t>
            </w:r>
          </w:p>
        </w:tc>
      </w:tr>
      <w:tr w:rsidR="003148C2" w14:paraId="4CD98A65"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676F271"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C3F8B8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Batang" w:hAnsi="Montserrat" w:cs="Arial"/>
                <w:sz w:val="16"/>
                <w:szCs w:val="16"/>
              </w:rPr>
            </w:pPr>
            <w:r>
              <w:rPr>
                <w:rFonts w:ascii="Montserrat" w:hAnsi="Montserrat" w:cs="Arial"/>
                <w:sz w:val="16"/>
                <w:szCs w:val="16"/>
              </w:rPr>
              <w:t xml:space="preserve">Por cada día natural de atraso que exceda </w:t>
            </w:r>
            <w:r>
              <w:rPr>
                <w:rFonts w:ascii="Montserrat" w:eastAsia="Batang" w:hAnsi="Montserrat" w:cs="Arial"/>
                <w:sz w:val="16"/>
                <w:szCs w:val="16"/>
              </w:rPr>
              <w:t xml:space="preserve">los </w:t>
            </w:r>
            <w:r>
              <w:rPr>
                <w:rFonts w:ascii="Montserrat" w:eastAsia="Batang" w:hAnsi="Montserrat" w:cs="Arial"/>
                <w:b/>
                <w:sz w:val="16"/>
                <w:szCs w:val="16"/>
              </w:rPr>
              <w:t>15 (quince) días naturales</w:t>
            </w:r>
            <w:r>
              <w:rPr>
                <w:rFonts w:ascii="Montserrat" w:eastAsia="Batang" w:hAnsi="Montserrat" w:cs="Arial"/>
                <w:sz w:val="16"/>
                <w:szCs w:val="16"/>
              </w:rPr>
              <w:t xml:space="preserve"> a partir de la fecha de que le sea solicitado, de forma anual</w:t>
            </w:r>
          </w:p>
        </w:tc>
      </w:tr>
      <w:tr w:rsidR="003148C2" w14:paraId="67F56A1D"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9F2D4A"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5995F9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w:t>
            </w:r>
          </w:p>
        </w:tc>
      </w:tr>
      <w:tr w:rsidR="003148C2" w14:paraId="5A38957A"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CF4CC33"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64AAF6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0.2% diario</w:t>
            </w:r>
            <w:r>
              <w:rPr>
                <w:rFonts w:ascii="Montserrat" w:hAnsi="Montserrat" w:cs="Arial"/>
                <w:sz w:val="16"/>
                <w:szCs w:val="16"/>
              </w:rPr>
              <w:t xml:space="preserve"> sobre el valor de la garantía del contrato en su proporcionalidad para esa Unidad Médica sin incluir el IVA.</w:t>
            </w:r>
          </w:p>
        </w:tc>
      </w:tr>
      <w:tr w:rsidR="003148C2" w14:paraId="38A48E21"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7CB61F4"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079B86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o Servicio de Transfusión</w:t>
            </w:r>
          </w:p>
        </w:tc>
      </w:tr>
      <w:tr w:rsidR="003148C2" w14:paraId="64E6A882"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BED56BE"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B2566D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7FDB66CD"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63EF0F4A"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1F03D60A"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7</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136F201"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Programa de Mantenimiento Preventivo</w:t>
            </w:r>
          </w:p>
        </w:tc>
      </w:tr>
      <w:tr w:rsidR="003148C2" w14:paraId="26C856C5"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52A7EB2"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A4B535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Times New Roman"/>
                <w:bCs/>
                <w:sz w:val="16"/>
                <w:szCs w:val="16"/>
              </w:rPr>
            </w:pPr>
            <w:r>
              <w:rPr>
                <w:rFonts w:ascii="Montserrat" w:hAnsi="Montserrat"/>
                <w:bCs/>
                <w:sz w:val="16"/>
                <w:szCs w:val="16"/>
              </w:rPr>
              <w:t xml:space="preserve">Cuando el Licitante Adjudicado a cada Partida no entregue el </w:t>
            </w:r>
            <w:r>
              <w:rPr>
                <w:rFonts w:ascii="Montserrat" w:hAnsi="Montserrat"/>
                <w:b/>
                <w:sz w:val="16"/>
                <w:szCs w:val="16"/>
              </w:rPr>
              <w:t>Anexo T5 “</w:t>
            </w:r>
            <w:r>
              <w:rPr>
                <w:rFonts w:ascii="Montserrat" w:hAnsi="Montserrat"/>
                <w:b/>
                <w:bCs/>
                <w:sz w:val="16"/>
                <w:szCs w:val="16"/>
              </w:rPr>
              <w:t>Programa de Mantenimiento Preventivo”</w:t>
            </w:r>
            <w:r>
              <w:rPr>
                <w:rFonts w:ascii="Montserrat" w:hAnsi="Montserrat"/>
                <w:bCs/>
                <w:sz w:val="16"/>
                <w:szCs w:val="16"/>
              </w:rPr>
              <w:t xml:space="preserve"> de la totalidad de los equipos médicos/informático de Banco de Sangre</w:t>
            </w:r>
            <w:r>
              <w:rPr>
                <w:rFonts w:ascii="Montserrat" w:hAnsi="Montserrat"/>
                <w:sz w:val="16"/>
                <w:szCs w:val="16"/>
              </w:rPr>
              <w:t xml:space="preserve"> Centros de Colecta y Servicios de Transfusión</w:t>
            </w:r>
            <w:r>
              <w:rPr>
                <w:rFonts w:ascii="Montserrat" w:hAnsi="Montserrat"/>
                <w:bCs/>
                <w:sz w:val="16"/>
                <w:szCs w:val="16"/>
              </w:rPr>
              <w:t xml:space="preserve">, a más tardar el día 90 natural contados a partir del día siguiente de la emisión y notificación del fallo de la licitación </w:t>
            </w:r>
            <w:r>
              <w:rPr>
                <w:rFonts w:ascii="Montserrat" w:hAnsi="Montserrat"/>
                <w:sz w:val="16"/>
                <w:szCs w:val="16"/>
              </w:rPr>
              <w:t>y de manera anual</w:t>
            </w:r>
            <w:r>
              <w:rPr>
                <w:rFonts w:ascii="Montserrat" w:hAnsi="Montserrat"/>
                <w:bCs/>
                <w:sz w:val="16"/>
                <w:szCs w:val="16"/>
              </w:rPr>
              <w:t>.</w:t>
            </w:r>
          </w:p>
        </w:tc>
      </w:tr>
      <w:tr w:rsidR="003148C2" w14:paraId="376239AB"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EB57F35" w14:textId="77777777" w:rsidR="003148C2" w:rsidRDefault="003148C2">
            <w:pPr>
              <w:rPr>
                <w:rFonts w:ascii="Montserrat" w:hAnsi="Montserrat" w:cs="Arial"/>
                <w:sz w:val="16"/>
                <w:szCs w:val="16"/>
              </w:rPr>
            </w:pPr>
            <w:r>
              <w:rPr>
                <w:rFonts w:ascii="Montserrat" w:hAnsi="Montserrat" w:cs="Arial"/>
                <w:sz w:val="16"/>
                <w:szCs w:val="16"/>
              </w:rPr>
              <w:lastRenderedPageBreak/>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3DE049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plazo que exceda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 y de manera anual dentro de los primeros </w:t>
            </w:r>
            <w:r>
              <w:rPr>
                <w:rFonts w:ascii="Montserrat" w:hAnsi="Montserrat" w:cs="Arial"/>
                <w:b/>
                <w:sz w:val="16"/>
                <w:szCs w:val="16"/>
              </w:rPr>
              <w:t>90 (noventa) días naturales</w:t>
            </w:r>
            <w:r>
              <w:rPr>
                <w:rFonts w:ascii="Montserrat" w:hAnsi="Montserrat" w:cs="Arial"/>
                <w:sz w:val="16"/>
                <w:szCs w:val="16"/>
              </w:rPr>
              <w:t xml:space="preserve"> del año.</w:t>
            </w:r>
          </w:p>
        </w:tc>
      </w:tr>
      <w:tr w:rsidR="003148C2" w14:paraId="2A180B32"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E4B2CC9"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0208C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w:t>
            </w:r>
          </w:p>
        </w:tc>
      </w:tr>
      <w:tr w:rsidR="003148C2" w14:paraId="3D11829C"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7724086"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52239D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para esa Unidad Médica sin incluir el IVA.</w:t>
            </w:r>
          </w:p>
        </w:tc>
      </w:tr>
      <w:tr w:rsidR="003148C2" w14:paraId="6AD1DF4B"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3CC799B"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6620E7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1667CBEC"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07027F3"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9B957B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2706E38B"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636450F7"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4E5417EC" w14:textId="77777777" w:rsidR="003148C2" w:rsidRDefault="003148C2">
            <w:pPr>
              <w:rPr>
                <w:rFonts w:ascii="Montserrat" w:hAnsi="Montserrat" w:cs="Arial"/>
                <w:sz w:val="16"/>
                <w:szCs w:val="16"/>
              </w:rPr>
            </w:pPr>
            <w:r>
              <w:rPr>
                <w:rFonts w:ascii="Montserrat" w:hAnsi="Montserrat" w:cs="Arial"/>
                <w:sz w:val="16"/>
                <w:szCs w:val="16"/>
              </w:rPr>
              <w:t>8</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0B269D11"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Capacitación Previa Equipos </w:t>
            </w:r>
          </w:p>
        </w:tc>
      </w:tr>
      <w:tr w:rsidR="003148C2" w14:paraId="43A0E55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A8311FD"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155CCD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bCs/>
                <w:sz w:val="16"/>
                <w:szCs w:val="16"/>
              </w:rPr>
              <w:t xml:space="preserve">Cuando el Licitante Adjudicado a cada Partida no realice la </w:t>
            </w:r>
            <w:r>
              <w:rPr>
                <w:rFonts w:ascii="Montserrat" w:hAnsi="Montserrat" w:cs="Arial"/>
                <w:bCs/>
                <w:sz w:val="16"/>
                <w:szCs w:val="16"/>
              </w:rPr>
              <w:t>capacitación previa en los equipos antes del inicio de la prestación del servicio</w:t>
            </w:r>
            <w:r>
              <w:rPr>
                <w:rFonts w:ascii="Montserrat" w:hAnsi="Montserrat" w:cs="Arial"/>
                <w:sz w:val="16"/>
                <w:szCs w:val="16"/>
              </w:rPr>
              <w:t xml:space="preserve"> y dentro de los 90 (noventa) días naturales contados a partir del día siguiente de la emisión y notificación del fallo de la licitación al personal del Banco de Sangre, Centros de Colecta y Servicios de Transfusión de acuerdo con lo contenido en el Anexo Técnico. </w:t>
            </w:r>
          </w:p>
        </w:tc>
      </w:tr>
      <w:tr w:rsidR="003148C2" w14:paraId="0C6821B4"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E8C3200"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366DE3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plazo que exceda los </w:t>
            </w:r>
            <w:r>
              <w:rPr>
                <w:rFonts w:ascii="Montserrat" w:hAnsi="Montserrat" w:cs="Arial"/>
                <w:b/>
                <w:sz w:val="16"/>
                <w:szCs w:val="16"/>
              </w:rPr>
              <w:t>90 (noventa) días naturales</w:t>
            </w:r>
            <w:r>
              <w:rPr>
                <w:rFonts w:ascii="Montserrat" w:hAnsi="Montserrat" w:cs="Arial"/>
                <w:sz w:val="16"/>
                <w:szCs w:val="16"/>
              </w:rPr>
              <w:t xml:space="preserve"> posteriores a la notificación del fallo.</w:t>
            </w:r>
          </w:p>
        </w:tc>
      </w:tr>
      <w:tr w:rsidR="003148C2" w14:paraId="18F39EF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1E1A693"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8C0010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sz w:val="16"/>
                <w:szCs w:val="16"/>
              </w:rPr>
              <w:t>10 (diez) días naturales</w:t>
            </w:r>
            <w:r>
              <w:rPr>
                <w:rFonts w:ascii="Montserrat" w:hAnsi="Montserrat" w:cs="Arial"/>
                <w:sz w:val="16"/>
                <w:szCs w:val="16"/>
              </w:rPr>
              <w:t xml:space="preserve"> adicionales al plazo establecido.</w:t>
            </w:r>
          </w:p>
        </w:tc>
      </w:tr>
      <w:tr w:rsidR="003148C2" w14:paraId="0555BFA6"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5273403"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C034AB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para esa Unidad Médica sin incluir el IVA.</w:t>
            </w:r>
          </w:p>
        </w:tc>
      </w:tr>
      <w:tr w:rsidR="003148C2" w14:paraId="548069F0"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5A5F821"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B2CE60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545D007A"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D6CF128"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76C649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0EE8248F" w14:textId="77777777" w:rsidR="003148C2" w:rsidRDefault="003148C2" w:rsidP="003148C2">
      <w:pPr>
        <w:rPr>
          <w:rFonts w:ascii="Montserrat" w:hAnsi="Montserrat" w:cs="Arial"/>
          <w:sz w:val="16"/>
          <w:szCs w:val="16"/>
          <w:lang w:val="es-ES_tradnl" w:eastAsia="es-ES_tradnl"/>
        </w:rPr>
      </w:pPr>
    </w:p>
    <w:tbl>
      <w:tblPr>
        <w:tblStyle w:val="Tablaconcuadrcula1clara-nfasis31"/>
        <w:tblW w:w="10065" w:type="dxa"/>
        <w:tblInd w:w="0" w:type="dxa"/>
        <w:tblLayout w:type="fixed"/>
        <w:tblLook w:val="04A0" w:firstRow="1" w:lastRow="0" w:firstColumn="1" w:lastColumn="0" w:noHBand="0" w:noVBand="1"/>
      </w:tblPr>
      <w:tblGrid>
        <w:gridCol w:w="3119"/>
        <w:gridCol w:w="6946"/>
      </w:tblGrid>
      <w:tr w:rsidR="003148C2" w14:paraId="78BAF4F6"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ACF4C6D" w14:textId="77777777" w:rsidR="003148C2" w:rsidRDefault="003148C2">
            <w:pPr>
              <w:rPr>
                <w:rFonts w:ascii="Montserrat" w:hAnsi="Montserrat" w:cs="Arial"/>
                <w:sz w:val="16"/>
                <w:szCs w:val="16"/>
              </w:rPr>
            </w:pPr>
            <w:r>
              <w:rPr>
                <w:rFonts w:ascii="Montserrat" w:hAnsi="Montserrat" w:cs="Arial"/>
                <w:sz w:val="16"/>
                <w:szCs w:val="16"/>
              </w:rPr>
              <w:t>9</w:t>
            </w:r>
          </w:p>
        </w:tc>
        <w:tc>
          <w:tcPr>
            <w:tcW w:w="6946"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DB3E090"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Capacitación Previa del Sistema de Información</w:t>
            </w:r>
          </w:p>
        </w:tc>
      </w:tr>
      <w:tr w:rsidR="003148C2" w14:paraId="7BBA4D27"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7547CED"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4957CE" w14:textId="77777777" w:rsidR="003148C2" w:rsidRDefault="003148C2">
            <w:pPr>
              <w:ind w:left="36"/>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eastAsia="Times New Roman" w:hAnsi="Montserrat"/>
                <w:color w:val="000000" w:themeColor="text1"/>
                <w:sz w:val="16"/>
                <w:szCs w:val="16"/>
                <w:lang w:eastAsia="es-MX"/>
              </w:rPr>
              <w:t xml:space="preserve">El(los) licitante(s) adjudicado(s) a las Partidas  del Paquete I deberá(n) realizar la capacitación del sistema de información para el personal del Instituto asignado al servicio de Banco de Sangre, Centros de Colecta y Servicios de Transfusión, conforme al programa de capacitación contenido en el Anexo T7 “Programa de Capacitación”. Asimismo, entregarán una copia del manual de usuario impreso o electrónico con acuse de recibo en formato libre a cada participante, y llevará listas de asistencia, evaluaciones y firma de conformidad por parte del usuario, al término de la capacitación extenderá constancia de esta. </w:t>
            </w:r>
          </w:p>
        </w:tc>
      </w:tr>
      <w:tr w:rsidR="003148C2" w14:paraId="46DAA435"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2ED0C6" w14:textId="77777777" w:rsidR="003148C2" w:rsidRDefault="003148C2">
            <w:pPr>
              <w:rPr>
                <w:rFonts w:ascii="Montserrat" w:hAnsi="Montserrat" w:cs="Arial"/>
                <w:sz w:val="16"/>
                <w:szCs w:val="16"/>
              </w:rPr>
            </w:pPr>
            <w:r>
              <w:rPr>
                <w:rFonts w:ascii="Montserrat" w:hAnsi="Montserrat" w:cs="Arial"/>
                <w:sz w:val="16"/>
                <w:szCs w:val="16"/>
              </w:rPr>
              <w:lastRenderedPageBreak/>
              <w:t>Unidad de Medida</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00BFC4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 (de acuerdo con el Anexo técnico).</w:t>
            </w:r>
          </w:p>
        </w:tc>
      </w:tr>
      <w:tr w:rsidR="003148C2" w14:paraId="2C764E13"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CDA72B9"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3700B8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A los </w:t>
            </w:r>
            <w:r>
              <w:rPr>
                <w:rFonts w:ascii="Montserrat" w:hAnsi="Montserrat" w:cs="Arial"/>
                <w:b/>
                <w:sz w:val="16"/>
                <w:szCs w:val="16"/>
              </w:rPr>
              <w:t>20 (veinte) días naturales</w:t>
            </w:r>
            <w:r>
              <w:rPr>
                <w:rFonts w:ascii="Montserrat" w:hAnsi="Montserrat" w:cs="Arial"/>
                <w:sz w:val="16"/>
                <w:szCs w:val="16"/>
              </w:rPr>
              <w:t xml:space="preserve"> subsecuentes a los 90 (noventa) días naturales contados a partir del día siguiente de la emisión y notificación del fallo de la licitación.</w:t>
            </w:r>
          </w:p>
        </w:tc>
      </w:tr>
      <w:tr w:rsidR="003148C2" w14:paraId="229A819B"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19DEC45"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27DE3D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por Unidad Médica, sin incluir el IVA.</w:t>
            </w:r>
          </w:p>
        </w:tc>
      </w:tr>
      <w:tr w:rsidR="003148C2" w14:paraId="326E4475"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C6ACA43"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7DE339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themeColor="text1"/>
                <w:sz w:val="16"/>
                <w:szCs w:val="16"/>
                <w:lang w:eastAsia="es-MX"/>
              </w:rPr>
            </w:pPr>
            <w:r>
              <w:rPr>
                <w:rFonts w:ascii="Montserrat" w:eastAsia="Times New Roman" w:hAnsi="Montserrat"/>
                <w:color w:val="000000" w:themeColor="text1"/>
                <w:sz w:val="16"/>
                <w:szCs w:val="16"/>
                <w:lang w:eastAsia="es-MX"/>
              </w:rPr>
              <w:t>Jefe o Encargado o responsable del Banco de Sangre, Centro de Colecta o Servicio de Transfusión en conjunto con el CDI o DIB.</w:t>
            </w:r>
          </w:p>
        </w:tc>
      </w:tr>
      <w:tr w:rsidR="003148C2" w14:paraId="7BF778BD"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B45081B" w14:textId="77777777" w:rsidR="003148C2" w:rsidRDefault="003148C2">
            <w:pPr>
              <w:rPr>
                <w:rFonts w:ascii="Montserrat" w:hAnsi="Montserrat" w:cs="Arial"/>
                <w:sz w:val="16"/>
                <w:szCs w:val="16"/>
                <w:lang w:eastAsia="es-ES_tradnl"/>
              </w:rPr>
            </w:pPr>
            <w:r>
              <w:rPr>
                <w:rFonts w:ascii="Montserrat" w:hAnsi="Montserrat" w:cs="Arial"/>
                <w:sz w:val="16"/>
                <w:szCs w:val="16"/>
              </w:rPr>
              <w:t>Responsable del cálculo, notificación y aplicación de la pena</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254D83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themeColor="text1"/>
                <w:sz w:val="16"/>
                <w:szCs w:val="16"/>
                <w:lang w:eastAsia="es-MX"/>
              </w:rPr>
            </w:pPr>
            <w:r>
              <w:rPr>
                <w:rFonts w:ascii="Montserrat" w:eastAsia="Times New Roman" w:hAnsi="Montserrat"/>
                <w:color w:val="000000" w:themeColor="text1"/>
                <w:sz w:val="16"/>
                <w:szCs w:val="16"/>
                <w:lang w:eastAsia="es-MX"/>
              </w:rPr>
              <w:t>Administrador de Contrato</w:t>
            </w:r>
          </w:p>
        </w:tc>
      </w:tr>
      <w:tr w:rsidR="003148C2" w14:paraId="14AA5BFE"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5FDFE4CB" w14:textId="77777777" w:rsidR="003148C2" w:rsidRDefault="003148C2">
            <w:pPr>
              <w:rPr>
                <w:rFonts w:ascii="Montserrat" w:hAnsi="Montserrat" w:cs="Arial"/>
                <w:sz w:val="16"/>
                <w:szCs w:val="16"/>
                <w:lang w:eastAsia="es-ES_tradnl"/>
              </w:rPr>
            </w:pP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2B591C9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p>
        </w:tc>
      </w:tr>
    </w:tbl>
    <w:p w14:paraId="6697ED46"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114"/>
        <w:gridCol w:w="6805"/>
      </w:tblGrid>
      <w:tr w:rsidR="003148C2" w14:paraId="37914135"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D7673A3" w14:textId="77777777" w:rsidR="003148C2" w:rsidRDefault="003148C2">
            <w:pPr>
              <w:rPr>
                <w:rFonts w:ascii="Montserrat" w:hAnsi="Montserrat" w:cs="Arial"/>
                <w:sz w:val="16"/>
                <w:szCs w:val="16"/>
              </w:rPr>
            </w:pPr>
            <w:r>
              <w:rPr>
                <w:rFonts w:ascii="Montserrat" w:hAnsi="Montserrat" w:cs="Arial"/>
                <w:sz w:val="16"/>
                <w:szCs w:val="16"/>
              </w:rPr>
              <w:t>10</w:t>
            </w:r>
          </w:p>
        </w:tc>
        <w:tc>
          <w:tcPr>
            <w:tcW w:w="680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43F32EA"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eastAsia="Times New Roman" w:hAnsi="Montserrat"/>
                <w:iCs/>
                <w:color w:val="000000"/>
                <w:sz w:val="16"/>
                <w:szCs w:val="16"/>
                <w:lang w:eastAsia="es-MX"/>
              </w:rPr>
              <w:t>Capacitación continua del sistema de información</w:t>
            </w:r>
          </w:p>
        </w:tc>
      </w:tr>
      <w:tr w:rsidR="003148C2" w14:paraId="1407FD82" w14:textId="77777777" w:rsidTr="003148C2">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A7F4E04"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0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0E0DF6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sz w:val="16"/>
                <w:szCs w:val="16"/>
                <w:lang w:eastAsia="es-MX"/>
              </w:rPr>
            </w:pPr>
            <w:r>
              <w:rPr>
                <w:rFonts w:ascii="Montserrat" w:eastAsia="Times New Roman" w:hAnsi="Montserrat"/>
                <w:color w:val="000000"/>
                <w:sz w:val="16"/>
                <w:szCs w:val="16"/>
                <w:lang w:eastAsia="es-MX"/>
              </w:rPr>
              <w:t>El licitante adjudicado al paquete I deberá realizar la capacitación del sistema de información para el personal del Instituto asignado al servicio de Banco de Sangre, Centros de Colecta y/o Servicios de Transfusión cuando exista rotación de personal, llegada de nuevo personal a los servicios, o cuando el Jefe o Encargado del Banco de Sangre, Centro de Colecta o Servicio de Transfusión considere necesaria una recapacitación. Asimismo, entregarán una copia del manual de usuario impreso o electrónico con acuse de recibo en formato libre a cada participante, y llevará listas de asistencia, evaluaciones y firma de conformidad por parte del usuario, al término de la capacitación extenderá constancia de esta.</w:t>
            </w:r>
          </w:p>
          <w:p w14:paraId="2DE70DC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Calibri" w:hAnsi="Montserrat" w:cs="Arial"/>
                <w:b/>
                <w:bCs/>
                <w:iCs/>
                <w:color w:val="000000" w:themeColor="text1"/>
                <w:sz w:val="16"/>
                <w:szCs w:val="16"/>
                <w:lang w:eastAsia="es-ES_tradnl"/>
              </w:rPr>
            </w:pPr>
            <w:r>
              <w:rPr>
                <w:rFonts w:ascii="Montserrat" w:eastAsia="Times New Roman" w:hAnsi="Montserrat"/>
                <w:color w:val="000000" w:themeColor="text1"/>
                <w:sz w:val="16"/>
                <w:szCs w:val="16"/>
                <w:lang w:eastAsia="es-MX"/>
              </w:rPr>
              <w:t xml:space="preserve">En un plazo máximo de </w:t>
            </w:r>
            <w:r>
              <w:rPr>
                <w:rFonts w:ascii="Montserrat" w:eastAsia="Times New Roman" w:hAnsi="Montserrat"/>
                <w:b/>
                <w:bCs/>
                <w:color w:val="000000" w:themeColor="text1"/>
                <w:sz w:val="16"/>
                <w:szCs w:val="16"/>
                <w:lang w:eastAsia="es-MX"/>
              </w:rPr>
              <w:t>7 (siete) días hábiles</w:t>
            </w:r>
            <w:r>
              <w:rPr>
                <w:rFonts w:ascii="Montserrat" w:eastAsia="Times New Roman" w:hAnsi="Montserrat"/>
                <w:color w:val="000000" w:themeColor="text1"/>
                <w:sz w:val="16"/>
                <w:szCs w:val="16"/>
                <w:lang w:eastAsia="es-MX"/>
              </w:rPr>
              <w:t xml:space="preserve"> después de haberse solicitado al Licitante Adjudicado (de acuerdo con el Anexo técnico).</w:t>
            </w:r>
          </w:p>
        </w:tc>
      </w:tr>
      <w:tr w:rsidR="003148C2" w14:paraId="6B1A7CD6" w14:textId="77777777" w:rsidTr="003148C2">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1952DE2"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Unidad de Medida</w:t>
            </w:r>
          </w:p>
        </w:tc>
        <w:tc>
          <w:tcPr>
            <w:tcW w:w="680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30DFFC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Por cada día de atraso que exceda el nivel de servicio.</w:t>
            </w:r>
          </w:p>
        </w:tc>
      </w:tr>
      <w:tr w:rsidR="003148C2" w14:paraId="28607307" w14:textId="77777777" w:rsidTr="003148C2">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2340E22" w14:textId="77777777" w:rsidR="003148C2" w:rsidRDefault="003148C2">
            <w:pPr>
              <w:rPr>
                <w:rFonts w:ascii="Montserrat" w:hAnsi="Montserrat" w:cs="Arial"/>
                <w:bCs w:val="0"/>
                <w:color w:val="000000" w:themeColor="text1"/>
                <w:sz w:val="16"/>
                <w:szCs w:val="16"/>
              </w:rPr>
            </w:pPr>
            <w:r>
              <w:rPr>
                <w:rFonts w:ascii="Montserrat" w:hAnsi="Montserrat" w:cs="Arial"/>
                <w:sz w:val="16"/>
                <w:szCs w:val="16"/>
              </w:rPr>
              <w:t>Penalización</w:t>
            </w:r>
          </w:p>
        </w:tc>
        <w:tc>
          <w:tcPr>
            <w:tcW w:w="680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20F19D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0.2% diario</w:t>
            </w:r>
            <w:r>
              <w:rPr>
                <w:rFonts w:ascii="Montserrat" w:hAnsi="Montserrat" w:cs="Arial"/>
                <w:sz w:val="16"/>
                <w:szCs w:val="16"/>
              </w:rPr>
              <w:t xml:space="preserve"> sobre el valor de la garantía del contrato, en su proporcionalidad por Unidad Médica, sin incluir el IVA.</w:t>
            </w:r>
          </w:p>
        </w:tc>
      </w:tr>
      <w:tr w:rsidR="003148C2" w14:paraId="011890FE"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729A66B"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0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3E2064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Jefe o Encargado o responsable del Banco de Sangre, Centro de Colecta o Servicio de Transfusión </w:t>
            </w:r>
            <w:r>
              <w:rPr>
                <w:rFonts w:ascii="Montserrat" w:eastAsia="Times New Roman" w:hAnsi="Montserrat"/>
                <w:color w:val="000000" w:themeColor="text1"/>
                <w:sz w:val="16"/>
                <w:szCs w:val="16"/>
                <w:lang w:eastAsia="es-MX"/>
              </w:rPr>
              <w:t>en conjunto con el CDI o DIB.</w:t>
            </w:r>
          </w:p>
        </w:tc>
      </w:tr>
      <w:tr w:rsidR="003148C2" w14:paraId="57BB2DEF"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67F0BA9"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0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2EF0C6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42DE04B6" w14:textId="77777777" w:rsidR="003148C2" w:rsidRDefault="003148C2" w:rsidP="003148C2">
      <w:pPr>
        <w:rPr>
          <w:rFonts w:ascii="Montserrat" w:hAnsi="Montserrat" w:cs="Arial"/>
          <w:sz w:val="16"/>
          <w:szCs w:val="16"/>
          <w:lang w:val="es-ES_tradnl" w:eastAsia="es-ES_tradnl"/>
        </w:rPr>
      </w:pPr>
    </w:p>
    <w:tbl>
      <w:tblPr>
        <w:tblStyle w:val="Tablaconcuadrcula1clara-nfasis31"/>
        <w:tblW w:w="10065" w:type="dxa"/>
        <w:tblInd w:w="0" w:type="dxa"/>
        <w:tblLayout w:type="fixed"/>
        <w:tblLook w:val="04A0" w:firstRow="1" w:lastRow="0" w:firstColumn="1" w:lastColumn="0" w:noHBand="0" w:noVBand="1"/>
      </w:tblPr>
      <w:tblGrid>
        <w:gridCol w:w="3119"/>
        <w:gridCol w:w="6946"/>
      </w:tblGrid>
      <w:tr w:rsidR="003148C2" w14:paraId="42AA80C2"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A67A09E" w14:textId="77777777" w:rsidR="003148C2" w:rsidRDefault="003148C2">
            <w:pPr>
              <w:rPr>
                <w:rFonts w:ascii="Montserrat" w:hAnsi="Montserrat" w:cs="Arial"/>
                <w:sz w:val="16"/>
                <w:szCs w:val="16"/>
              </w:rPr>
            </w:pPr>
            <w:r>
              <w:rPr>
                <w:rFonts w:ascii="Montserrat" w:hAnsi="Montserrat" w:cs="Arial"/>
                <w:sz w:val="16"/>
                <w:szCs w:val="16"/>
              </w:rPr>
              <w:t>11</w:t>
            </w:r>
          </w:p>
        </w:tc>
        <w:tc>
          <w:tcPr>
            <w:tcW w:w="6946"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489B9D2"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ENTREGA DE ANEXOS T4.1</w:t>
            </w:r>
          </w:p>
        </w:tc>
      </w:tr>
      <w:tr w:rsidR="003148C2" w14:paraId="30F00603"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21A79A8"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CB9DA1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Cuando el licitante adjudicado a cada Partida no entregue los Anexos T4.1 por cada equipo instalado en original al Jefe o Encargado del Banco de Sangre, Centro de Colecta y/o Servicio de Transfusión, dentro de los 30 (treinta) días posteriores al inicio de la prestación del servicio.</w:t>
            </w:r>
          </w:p>
        </w:tc>
      </w:tr>
      <w:tr w:rsidR="003148C2" w14:paraId="4CCCA73B"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323655B" w14:textId="77777777" w:rsidR="003148C2" w:rsidRDefault="003148C2">
            <w:pPr>
              <w:rPr>
                <w:rFonts w:ascii="Montserrat" w:hAnsi="Montserrat" w:cs="Arial"/>
                <w:sz w:val="16"/>
                <w:szCs w:val="16"/>
              </w:rPr>
            </w:pPr>
            <w:r>
              <w:rPr>
                <w:rFonts w:ascii="Montserrat" w:hAnsi="Montserrat" w:cs="Arial"/>
                <w:sz w:val="16"/>
                <w:szCs w:val="16"/>
              </w:rPr>
              <w:lastRenderedPageBreak/>
              <w:t>Unidad de Medida</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F3F36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90 (noventa) días </w:t>
            </w:r>
            <w:r>
              <w:rPr>
                <w:rFonts w:ascii="Montserrat" w:eastAsia="Times New Roman" w:hAnsi="Montserrat"/>
                <w:color w:val="000000"/>
                <w:sz w:val="16"/>
                <w:szCs w:val="16"/>
                <w:lang w:eastAsia="es-MX"/>
              </w:rPr>
              <w:t>contados a partir del día siguiente de la emisión y notificación del fallo de la licitación</w:t>
            </w:r>
          </w:p>
        </w:tc>
      </w:tr>
      <w:tr w:rsidR="003148C2" w14:paraId="1AA542B9"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2386EDA"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A019B0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w:t>
            </w:r>
            <w:r>
              <w:rPr>
                <w:rFonts w:ascii="Montserrat" w:hAnsi="Montserrat" w:cs="Arial"/>
                <w:sz w:val="16"/>
                <w:szCs w:val="16"/>
              </w:rPr>
              <w:t xml:space="preserve"> naturales adicionales al plazo establecido.</w:t>
            </w:r>
          </w:p>
        </w:tc>
      </w:tr>
      <w:tr w:rsidR="003148C2" w14:paraId="4FF19A9B" w14:textId="77777777" w:rsidTr="003148C2">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FD6B41"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508715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0.2% diario</w:t>
            </w:r>
            <w:r>
              <w:rPr>
                <w:rFonts w:ascii="Montserrat" w:hAnsi="Montserrat" w:cs="Arial"/>
                <w:sz w:val="16"/>
                <w:szCs w:val="16"/>
              </w:rPr>
              <w:t xml:space="preserve"> sobre el valor de la garantía del contrato en su proporcionalidad para esa Unidad Médica sin incluir el IVA.</w:t>
            </w:r>
          </w:p>
        </w:tc>
      </w:tr>
      <w:tr w:rsidR="003148C2" w14:paraId="69AC7A4F"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2C51164"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D38DE1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1C76BE96"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8DD1FC3"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946"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618475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27A4774"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2972"/>
        <w:gridCol w:w="6949"/>
      </w:tblGrid>
      <w:tr w:rsidR="003148C2" w14:paraId="7A13743C"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813E123" w14:textId="77777777" w:rsidR="003148C2" w:rsidRDefault="003148C2">
            <w:pPr>
              <w:rPr>
                <w:rFonts w:ascii="Montserrat" w:hAnsi="Montserrat" w:cs="Arial"/>
                <w:sz w:val="16"/>
                <w:szCs w:val="16"/>
              </w:rPr>
            </w:pPr>
            <w:r>
              <w:rPr>
                <w:rFonts w:ascii="Montserrat" w:hAnsi="Montserrat" w:cs="Arial"/>
                <w:sz w:val="16"/>
                <w:szCs w:val="16"/>
              </w:rPr>
              <w:t>12</w:t>
            </w:r>
          </w:p>
        </w:tc>
        <w:tc>
          <w:tcPr>
            <w:tcW w:w="6949"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2DB0FE2B"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ACCESO AL LIS PARA LA CPSMA/CTSMI</w:t>
            </w:r>
          </w:p>
        </w:tc>
      </w:tr>
      <w:tr w:rsidR="003148C2" w14:paraId="683313D3" w14:textId="77777777" w:rsidTr="003148C2">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75F1FFA"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75A8F2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Cuando el licitante adjudicado a cada Partida no proporcione un acceso al Sistema de Información, dentro de los 90 (noventa) días naturales contados a partir del día siguiente de la emisión y notificación del fallo de la licitación.</w:t>
            </w:r>
          </w:p>
        </w:tc>
      </w:tr>
      <w:tr w:rsidR="003148C2" w14:paraId="732A344F" w14:textId="77777777" w:rsidTr="003148C2">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A8C7047"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8BC197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w:t>
            </w:r>
          </w:p>
        </w:tc>
      </w:tr>
      <w:tr w:rsidR="003148C2" w14:paraId="768F6FB1" w14:textId="77777777" w:rsidTr="003148C2">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25B67B"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2D6693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Hasta </w:t>
            </w:r>
            <w:r>
              <w:rPr>
                <w:rFonts w:ascii="Montserrat" w:hAnsi="Montserrat" w:cs="Arial"/>
                <w:b/>
                <w:bCs/>
                <w:sz w:val="16"/>
                <w:szCs w:val="16"/>
              </w:rPr>
              <w:t>10 (diez) días naturales</w:t>
            </w:r>
            <w:r>
              <w:rPr>
                <w:rFonts w:ascii="Montserrat" w:hAnsi="Montserrat" w:cs="Arial"/>
                <w:sz w:val="16"/>
                <w:szCs w:val="16"/>
              </w:rPr>
              <w:t xml:space="preserve"> adicionales al plazo establecido.</w:t>
            </w:r>
          </w:p>
        </w:tc>
      </w:tr>
      <w:tr w:rsidR="003148C2" w14:paraId="4A6EADC0" w14:textId="77777777" w:rsidTr="003148C2">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7BCDE26"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3A34A8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0.2% diario</w:t>
            </w:r>
            <w:r>
              <w:rPr>
                <w:rFonts w:ascii="Montserrat" w:hAnsi="Montserrat" w:cs="Arial"/>
                <w:sz w:val="16"/>
                <w:szCs w:val="16"/>
              </w:rPr>
              <w:t xml:space="preserve"> sobre el valor de la garantía del contrato en su proporcionalidad para esa Unidad Médica sin incluir el IVA.</w:t>
            </w:r>
          </w:p>
        </w:tc>
      </w:tr>
      <w:tr w:rsidR="003148C2" w14:paraId="7C8CD81C"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0C8C00"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363890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CPSMA/CTSMI</w:t>
            </w:r>
          </w:p>
        </w:tc>
      </w:tr>
      <w:tr w:rsidR="003148C2" w14:paraId="35910D70"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24BB311"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949"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D21679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8BD510A"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37EAA0DA"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31DAADD2" w14:textId="77777777" w:rsidR="003148C2" w:rsidRDefault="003148C2">
            <w:pPr>
              <w:rPr>
                <w:rFonts w:ascii="Montserrat" w:hAnsi="Montserrat" w:cs="Arial"/>
                <w:sz w:val="16"/>
                <w:szCs w:val="16"/>
              </w:rPr>
            </w:pPr>
            <w:r>
              <w:rPr>
                <w:rFonts w:ascii="Montserrat" w:hAnsi="Montserrat" w:cs="Arial"/>
                <w:sz w:val="16"/>
                <w:szCs w:val="16"/>
              </w:rPr>
              <w:t>13</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2D4B2C2E"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Sistema de Información</w:t>
            </w:r>
          </w:p>
        </w:tc>
      </w:tr>
      <w:tr w:rsidR="003148C2" w14:paraId="427892C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299141"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8B63E1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eastAsia="Times New Roman" w:hAnsi="Montserrat"/>
                <w:color w:val="000000" w:themeColor="text1"/>
                <w:sz w:val="16"/>
                <w:szCs w:val="16"/>
                <w:lang w:eastAsia="es-MX"/>
              </w:rPr>
              <w:t>El(los) Licitante(s) Adjudicado(s) a las Partidas del Paquete I deberá instalar y poner a punto el sistema de información ofertado en cada una de las unidades médicas adjudicadas, conforme al anexo técnico y calendario de despliegue.</w:t>
            </w:r>
          </w:p>
        </w:tc>
      </w:tr>
      <w:tr w:rsidR="003148C2" w14:paraId="37C55B0A"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6A4C73F"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A7C90A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w:t>
            </w:r>
          </w:p>
        </w:tc>
      </w:tr>
      <w:tr w:rsidR="003148C2" w14:paraId="21CF2C76"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9424D59"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F9E2A7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A los </w:t>
            </w:r>
            <w:r>
              <w:rPr>
                <w:rFonts w:ascii="Montserrat" w:hAnsi="Montserrat" w:cs="Arial"/>
                <w:b/>
                <w:bCs/>
                <w:sz w:val="16"/>
                <w:szCs w:val="16"/>
              </w:rPr>
              <w:t>10 (diez) días naturales</w:t>
            </w:r>
            <w:r>
              <w:rPr>
                <w:rFonts w:ascii="Montserrat" w:hAnsi="Montserrat" w:cs="Arial"/>
                <w:sz w:val="16"/>
                <w:szCs w:val="16"/>
              </w:rPr>
              <w:t xml:space="preserve"> subsecuentes a los </w:t>
            </w:r>
            <w:r>
              <w:rPr>
                <w:rFonts w:ascii="Montserrat" w:hAnsi="Montserrat" w:cs="Arial"/>
                <w:b/>
                <w:sz w:val="16"/>
                <w:szCs w:val="16"/>
              </w:rPr>
              <w:t>90 (noventa) días naturales</w:t>
            </w:r>
            <w:r>
              <w:rPr>
                <w:rFonts w:ascii="Montserrat" w:hAnsi="Montserrat" w:cs="Arial"/>
                <w:sz w:val="16"/>
                <w:szCs w:val="16"/>
              </w:rPr>
              <w:t xml:space="preserve"> contados a partir del día siguiente de la emisión y notificación del fallo de la licitación.</w:t>
            </w:r>
          </w:p>
        </w:tc>
      </w:tr>
      <w:tr w:rsidR="003148C2" w14:paraId="1D7956C9"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3E964A4" w14:textId="77777777" w:rsidR="003148C2" w:rsidRDefault="003148C2">
            <w:pPr>
              <w:rPr>
                <w:rFonts w:ascii="Montserrat" w:hAnsi="Montserrat" w:cs="Arial"/>
                <w:sz w:val="16"/>
                <w:szCs w:val="16"/>
              </w:rPr>
            </w:pPr>
            <w:r>
              <w:rPr>
                <w:rFonts w:ascii="Montserrat" w:hAnsi="Montserrat" w:cs="Arial"/>
                <w:sz w:val="16"/>
                <w:szCs w:val="16"/>
              </w:rPr>
              <w:lastRenderedPageBreak/>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BC69CC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por Unidad Médica, sin incluir el IVA.</w:t>
            </w:r>
          </w:p>
        </w:tc>
      </w:tr>
      <w:tr w:rsidR="003148C2" w14:paraId="370EE09E"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03245A"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A96678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 en conjunto con el CDI o DIB.</w:t>
            </w:r>
          </w:p>
        </w:tc>
      </w:tr>
      <w:tr w:rsidR="003148C2" w14:paraId="5E7CC0C9"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CBCBD0"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56D02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72FCBD94"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02A7548C"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501B972" w14:textId="77777777" w:rsidR="003148C2" w:rsidRDefault="003148C2">
            <w:pPr>
              <w:rPr>
                <w:rFonts w:ascii="Montserrat" w:hAnsi="Montserrat" w:cs="Arial"/>
                <w:sz w:val="16"/>
                <w:szCs w:val="16"/>
              </w:rPr>
            </w:pPr>
            <w:r>
              <w:rPr>
                <w:rFonts w:ascii="Montserrat" w:hAnsi="Montserrat" w:cs="Arial"/>
                <w:sz w:val="16"/>
                <w:szCs w:val="16"/>
              </w:rPr>
              <w:t>14</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0E342CCC"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Generales</w:t>
            </w:r>
          </w:p>
        </w:tc>
      </w:tr>
      <w:tr w:rsidR="003148C2" w14:paraId="67BC0DD5"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8632871"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136FF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eastAsia="Times New Roman" w:hAnsi="Montserrat"/>
                <w:color w:val="000000" w:themeColor="text1"/>
                <w:sz w:val="16"/>
                <w:szCs w:val="16"/>
                <w:lang w:eastAsia="es-MX"/>
              </w:rPr>
              <w:t>El(los) Licitante(s) Adjudicado(s) a las Partidas del Paquete I deberá(n) contemplar la integración de toda la información que se tenga en el sistema de información del proveedor anterior, incluyendo histórico de la órdenes de donación, reacciones adversas a la donación, motivos de rechazo, agenda de citas, resultados de estudios, transfusiones, reacciones adversas a la transfusión, sin costo adicional para el Instituto, el cual deberá ser entregado al</w:t>
            </w:r>
            <w:r>
              <w:rPr>
                <w:rFonts w:ascii="Montserrat" w:hAnsi="Montserrat" w:cs="Arial"/>
                <w:sz w:val="16"/>
                <w:szCs w:val="16"/>
              </w:rPr>
              <w:t xml:space="preserve"> Jefe o Encargado o responsable del Banco de Sangre, Centro de Colecta o Servicio de Transfusión</w:t>
            </w:r>
            <w:r>
              <w:rPr>
                <w:rFonts w:ascii="Montserrat" w:eastAsia="Times New Roman" w:hAnsi="Montserrat"/>
                <w:color w:val="000000" w:themeColor="text1"/>
                <w:sz w:val="16"/>
                <w:szCs w:val="16"/>
                <w:lang w:eastAsia="es-MX"/>
              </w:rPr>
              <w:t>.</w:t>
            </w:r>
          </w:p>
        </w:tc>
      </w:tr>
      <w:tr w:rsidR="003148C2" w14:paraId="0666653A"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46B84D0"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BD2F0A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sz w:val="16"/>
                <w:szCs w:val="16"/>
              </w:rPr>
              <w:t>10 (diez) días naturales</w:t>
            </w:r>
            <w:r>
              <w:rPr>
                <w:rFonts w:ascii="Montserrat" w:hAnsi="Montserrat" w:cs="Arial"/>
                <w:sz w:val="16"/>
                <w:szCs w:val="16"/>
              </w:rPr>
              <w:t xml:space="preserve"> posteriores a la instalación y puesta a punto del sistema de información conforme al calendario de despliegue.</w:t>
            </w:r>
          </w:p>
        </w:tc>
      </w:tr>
      <w:tr w:rsidR="003148C2" w14:paraId="3AC7EE9E"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146048A"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628EAE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A los </w:t>
            </w:r>
            <w:r>
              <w:rPr>
                <w:rFonts w:ascii="Montserrat" w:hAnsi="Montserrat" w:cs="Arial"/>
                <w:b/>
                <w:bCs/>
                <w:sz w:val="16"/>
                <w:szCs w:val="16"/>
              </w:rPr>
              <w:t>10 (diez) días naturales</w:t>
            </w:r>
            <w:r>
              <w:rPr>
                <w:rFonts w:ascii="Montserrat" w:hAnsi="Montserrat" w:cs="Arial"/>
                <w:sz w:val="16"/>
                <w:szCs w:val="16"/>
              </w:rPr>
              <w:t xml:space="preserve"> subsecuentes a los 10 (diez) días naturales posteriores a la instalación y puesta a punto del sistema de información conforme al calendario de despliegue.</w:t>
            </w:r>
          </w:p>
        </w:tc>
      </w:tr>
      <w:tr w:rsidR="003148C2" w14:paraId="218B63DB"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319E94F"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418413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0.5% diario</w:t>
            </w:r>
            <w:r>
              <w:rPr>
                <w:rFonts w:ascii="Montserrat" w:hAnsi="Montserrat" w:cs="Arial"/>
                <w:sz w:val="16"/>
                <w:szCs w:val="16"/>
              </w:rPr>
              <w:t xml:space="preserve"> sobre el valor de la garantía del contrato, en su proporcionalidad por Unidad Médica, sin incluir el IVA.</w:t>
            </w:r>
          </w:p>
        </w:tc>
      </w:tr>
      <w:tr w:rsidR="003148C2" w14:paraId="5498AD70"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B827FDA"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86FD05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El Jefe o Encargado o responsable del Banco de Sangre, Centro de Colecta o Servicio de Transfusión </w:t>
            </w:r>
            <w:r>
              <w:rPr>
                <w:rFonts w:ascii="Montserrat" w:eastAsia="Times New Roman" w:hAnsi="Montserrat"/>
                <w:color w:val="000000" w:themeColor="text1"/>
                <w:sz w:val="16"/>
                <w:szCs w:val="16"/>
                <w:lang w:eastAsia="es-MX"/>
              </w:rPr>
              <w:t>en conjunto con el CDI o DIB.</w:t>
            </w:r>
          </w:p>
        </w:tc>
      </w:tr>
      <w:tr w:rsidR="003148C2" w14:paraId="0F0909C6"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04289FE"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B482C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68C8A2BC" w14:textId="77777777" w:rsidR="003148C2" w:rsidRDefault="003148C2" w:rsidP="003148C2">
      <w:pPr>
        <w:rPr>
          <w:rFonts w:ascii="Montserrat" w:hAnsi="Montserrat" w:cs="Arial"/>
          <w:sz w:val="16"/>
          <w:szCs w:val="16"/>
          <w:lang w:val="es-ES_tradnl" w:eastAsia="es-ES_tradnl"/>
        </w:rPr>
      </w:pPr>
    </w:p>
    <w:p w14:paraId="74180654" w14:textId="77777777" w:rsidR="003148C2" w:rsidRDefault="003148C2" w:rsidP="003148C2">
      <w:pPr>
        <w:rPr>
          <w:rFonts w:ascii="Montserrat" w:hAnsi="Montserrat" w:cs="Arial"/>
          <w:sz w:val="16"/>
          <w:szCs w:val="16"/>
        </w:rPr>
      </w:pPr>
    </w:p>
    <w:p w14:paraId="58B7B67B" w14:textId="77777777" w:rsidR="003148C2" w:rsidRDefault="003148C2" w:rsidP="003148C2">
      <w:pPr>
        <w:rPr>
          <w:rFonts w:ascii="Montserrat" w:hAnsi="Montserrat" w:cs="Arial"/>
          <w:sz w:val="16"/>
          <w:szCs w:val="16"/>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62BEB68F"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1AE0712A" w14:textId="77777777" w:rsidR="003148C2" w:rsidRDefault="003148C2">
            <w:pPr>
              <w:rPr>
                <w:rFonts w:ascii="Montserrat" w:hAnsi="Montserrat" w:cs="Arial"/>
                <w:sz w:val="16"/>
                <w:szCs w:val="16"/>
              </w:rPr>
            </w:pPr>
            <w:r>
              <w:rPr>
                <w:rFonts w:ascii="Montserrat" w:hAnsi="Montserrat" w:cs="Arial"/>
                <w:sz w:val="16"/>
                <w:szCs w:val="16"/>
              </w:rPr>
              <w:t>15</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2F6221FD"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Sistema de Información </w:t>
            </w:r>
          </w:p>
        </w:tc>
      </w:tr>
      <w:tr w:rsidR="003148C2" w14:paraId="2896BC74"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96E6903"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2BBF627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El(los) Licitante(s)Adjudicado(s) a las Partidas del Paquete I establecerá(n) contacto con el administrador del contrato, a efecto de realizar la entrega de los siguientes puntos:</w:t>
            </w:r>
          </w:p>
          <w:p w14:paraId="683263C6" w14:textId="77777777" w:rsidR="003148C2" w:rsidRDefault="003148C2" w:rsidP="003148C2">
            <w:pPr>
              <w:pStyle w:val="Prrafodelista"/>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Firma del Acuerdo de Confidencialidad (</w:t>
            </w:r>
            <w:r>
              <w:rPr>
                <w:rFonts w:ascii="Montserrat" w:hAnsi="Montserrat" w:cs="Arial"/>
                <w:b/>
                <w:bCs/>
                <w:sz w:val="16"/>
                <w:szCs w:val="16"/>
              </w:rPr>
              <w:t>Anexo TI. 3</w:t>
            </w:r>
            <w:r>
              <w:rPr>
                <w:rFonts w:ascii="Montserrat" w:hAnsi="Montserrat" w:cs="Arial"/>
                <w:sz w:val="16"/>
                <w:szCs w:val="16"/>
              </w:rPr>
              <w:t>).</w:t>
            </w:r>
          </w:p>
          <w:p w14:paraId="702A8143" w14:textId="77777777" w:rsidR="003148C2" w:rsidRDefault="003148C2" w:rsidP="003148C2">
            <w:pPr>
              <w:pStyle w:val="Prrafodelista"/>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Designación de contacto responsable con sus datos (</w:t>
            </w:r>
            <w:r>
              <w:rPr>
                <w:rFonts w:ascii="Montserrat" w:hAnsi="Montserrat" w:cs="Arial"/>
                <w:b/>
                <w:bCs/>
                <w:sz w:val="16"/>
                <w:szCs w:val="16"/>
              </w:rPr>
              <w:t>Anexo TI. 4</w:t>
            </w:r>
            <w:r>
              <w:rPr>
                <w:rFonts w:ascii="Montserrat" w:hAnsi="Montserrat" w:cs="Arial"/>
                <w:sz w:val="16"/>
                <w:szCs w:val="16"/>
              </w:rPr>
              <w:t>).</w:t>
            </w:r>
          </w:p>
          <w:p w14:paraId="29ADDB7B" w14:textId="77777777" w:rsidR="003148C2" w:rsidRDefault="003148C2" w:rsidP="003148C2">
            <w:pPr>
              <w:pStyle w:val="Prrafodelista"/>
              <w:numPr>
                <w:ilvl w:val="0"/>
                <w:numId w:val="9"/>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Designación de sistema y empresa soporte (</w:t>
            </w:r>
            <w:r>
              <w:rPr>
                <w:rFonts w:ascii="Montserrat" w:hAnsi="Montserrat" w:cs="Arial"/>
                <w:b/>
                <w:bCs/>
                <w:sz w:val="16"/>
                <w:szCs w:val="16"/>
              </w:rPr>
              <w:t>Anexo TI. 5</w:t>
            </w:r>
            <w:r>
              <w:rPr>
                <w:rFonts w:ascii="Montserrat" w:hAnsi="Montserrat" w:cs="Arial"/>
                <w:sz w:val="16"/>
                <w:szCs w:val="16"/>
              </w:rPr>
              <w:t>).</w:t>
            </w:r>
          </w:p>
          <w:p w14:paraId="0DC9C625" w14:textId="77777777" w:rsidR="003148C2" w:rsidRDefault="003148C2" w:rsidP="003148C2">
            <w:pPr>
              <w:pStyle w:val="Prrafodelista"/>
              <w:numPr>
                <w:ilvl w:val="0"/>
                <w:numId w:val="9"/>
              </w:numPr>
              <w:spacing w:after="0"/>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Solicitud de Pruebas de funcionalidad y Mensajería HL7 (</w:t>
            </w:r>
            <w:r>
              <w:rPr>
                <w:rFonts w:ascii="Montserrat" w:hAnsi="Montserrat" w:cs="Arial"/>
                <w:b/>
                <w:bCs/>
                <w:sz w:val="16"/>
                <w:szCs w:val="16"/>
              </w:rPr>
              <w:t>Anexo TI. 6</w:t>
            </w:r>
            <w:r>
              <w:rPr>
                <w:rFonts w:ascii="Montserrat" w:hAnsi="Montserrat" w:cs="Arial"/>
                <w:sz w:val="16"/>
                <w:szCs w:val="16"/>
              </w:rPr>
              <w:t>).</w:t>
            </w:r>
          </w:p>
          <w:p w14:paraId="10C31F5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41E641C4"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9C8722D" w14:textId="77777777" w:rsidR="003148C2" w:rsidRDefault="003148C2">
            <w:pPr>
              <w:rPr>
                <w:rFonts w:ascii="Montserrat" w:hAnsi="Montserrat" w:cs="Arial"/>
                <w:sz w:val="16"/>
                <w:szCs w:val="16"/>
              </w:rPr>
            </w:pPr>
            <w:r>
              <w:rPr>
                <w:rFonts w:ascii="Montserrat" w:hAnsi="Montserrat" w:cs="Arial"/>
                <w:sz w:val="16"/>
                <w:szCs w:val="16"/>
              </w:rPr>
              <w:lastRenderedPageBreak/>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9D0FF7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Por cada día natural que exceda los </w:t>
            </w:r>
            <w:r>
              <w:rPr>
                <w:rFonts w:ascii="Montserrat" w:hAnsi="Montserrat" w:cs="Arial"/>
                <w:b/>
                <w:bCs/>
                <w:sz w:val="16"/>
                <w:szCs w:val="16"/>
              </w:rPr>
              <w:t>5 (cinco) días hábiles</w:t>
            </w:r>
            <w:r>
              <w:rPr>
                <w:rFonts w:ascii="Montserrat" w:hAnsi="Montserrat" w:cs="Arial"/>
                <w:sz w:val="16"/>
                <w:szCs w:val="16"/>
              </w:rPr>
              <w:t xml:space="preserve"> contados a partir del día siguiente de la emisión y notificación del fallo de la licitación.</w:t>
            </w:r>
          </w:p>
        </w:tc>
      </w:tr>
      <w:tr w:rsidR="003148C2" w14:paraId="7B3A1E99"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975D080"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7CC7F3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A los </w:t>
            </w:r>
            <w:r>
              <w:rPr>
                <w:rFonts w:ascii="Montserrat" w:hAnsi="Montserrat" w:cs="Arial"/>
                <w:b/>
                <w:bCs/>
                <w:sz w:val="16"/>
                <w:szCs w:val="16"/>
              </w:rPr>
              <w:t>10 (diez) días naturales</w:t>
            </w:r>
            <w:r>
              <w:rPr>
                <w:rFonts w:ascii="Montserrat" w:hAnsi="Montserrat" w:cs="Arial"/>
                <w:sz w:val="16"/>
                <w:szCs w:val="16"/>
              </w:rPr>
              <w:t xml:space="preserve"> que excedan el nivel de servicio.</w:t>
            </w:r>
          </w:p>
        </w:tc>
      </w:tr>
      <w:tr w:rsidR="003148C2" w14:paraId="5FD723F2"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B4D2E2"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70B195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0.1% diario</w:t>
            </w:r>
            <w:r>
              <w:rPr>
                <w:rFonts w:ascii="Montserrat" w:hAnsi="Montserrat" w:cs="Arial"/>
                <w:sz w:val="16"/>
                <w:szCs w:val="16"/>
              </w:rPr>
              <w:t xml:space="preserve"> sobre el valor de la garantía del contrato, en su proporcionalidad por Unidad Médica, sin incluir el IVA.</w:t>
            </w:r>
          </w:p>
        </w:tc>
      </w:tr>
      <w:tr w:rsidR="003148C2" w14:paraId="040BA6C9"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B8AEDDA"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BD3B67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El Jefe o Encargado o responsable del Banco de Sangre, Centro de Colecta o Servicio de Transfusión </w:t>
            </w:r>
            <w:r>
              <w:rPr>
                <w:rFonts w:ascii="Montserrat" w:eastAsia="Times New Roman" w:hAnsi="Montserrat"/>
                <w:color w:val="000000" w:themeColor="text1"/>
                <w:sz w:val="16"/>
                <w:szCs w:val="16"/>
                <w:lang w:eastAsia="es-MX"/>
              </w:rPr>
              <w:t>en conjunto con el CDI o DIB.</w:t>
            </w:r>
          </w:p>
        </w:tc>
      </w:tr>
      <w:tr w:rsidR="003148C2" w14:paraId="6B203556"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E0A1F4C"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55F7BE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4DAB12E9" w14:textId="77777777" w:rsidR="003148C2" w:rsidRDefault="003148C2" w:rsidP="003148C2">
      <w:pPr>
        <w:rPr>
          <w:rFonts w:ascii="Montserrat" w:hAnsi="Montserrat" w:cs="Arial"/>
          <w:sz w:val="16"/>
          <w:szCs w:val="16"/>
          <w:lang w:val="es-ES_tradnl" w:eastAsia="es-ES_tradnl"/>
        </w:rPr>
      </w:pPr>
    </w:p>
    <w:tbl>
      <w:tblPr>
        <w:tblStyle w:val="Tablaconcuadrcula1clara-nfasis31"/>
        <w:tblW w:w="0" w:type="auto"/>
        <w:tblInd w:w="0" w:type="dxa"/>
        <w:tblLook w:val="04A0" w:firstRow="1" w:lastRow="0" w:firstColumn="1" w:lastColumn="0" w:noHBand="0" w:noVBand="1"/>
      </w:tblPr>
      <w:tblGrid>
        <w:gridCol w:w="3085"/>
        <w:gridCol w:w="6834"/>
      </w:tblGrid>
      <w:tr w:rsidR="003148C2" w14:paraId="5B791C45"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3701596D" w14:textId="77777777" w:rsidR="003148C2" w:rsidRDefault="003148C2">
            <w:pPr>
              <w:rPr>
                <w:rFonts w:ascii="Montserrat" w:hAnsi="Montserrat" w:cs="Arial"/>
                <w:sz w:val="16"/>
                <w:szCs w:val="16"/>
              </w:rPr>
            </w:pPr>
            <w:r>
              <w:rPr>
                <w:rFonts w:ascii="Montserrat" w:hAnsi="Montserrat" w:cs="Arial"/>
                <w:sz w:val="16"/>
                <w:szCs w:val="16"/>
              </w:rPr>
              <w:t>16</w:t>
            </w:r>
          </w:p>
        </w:tc>
        <w:tc>
          <w:tcPr>
            <w:tcW w:w="6834"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49D069D6"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Calendario de Despliegue </w:t>
            </w:r>
          </w:p>
        </w:tc>
      </w:tr>
      <w:tr w:rsidR="003148C2" w14:paraId="62FA08E7"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3E61A0" w14:textId="77777777" w:rsidR="003148C2" w:rsidRDefault="003148C2">
            <w:pPr>
              <w:rPr>
                <w:rFonts w:ascii="Montserrat" w:hAnsi="Montserrat" w:cs="Arial"/>
                <w:sz w:val="16"/>
                <w:szCs w:val="16"/>
              </w:rPr>
            </w:pPr>
            <w:r>
              <w:rPr>
                <w:rFonts w:ascii="Montserrat" w:hAnsi="Montserrat" w:cs="Arial"/>
                <w:sz w:val="16"/>
                <w:szCs w:val="16"/>
              </w:rPr>
              <w:t>Concepto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043419C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themeColor="text1"/>
                <w:sz w:val="16"/>
                <w:szCs w:val="16"/>
                <w:lang w:eastAsia="es-MX"/>
              </w:rPr>
            </w:pPr>
            <w:r>
              <w:rPr>
                <w:rFonts w:ascii="Montserrat" w:eastAsia="Times New Roman" w:hAnsi="Montserrat"/>
                <w:color w:val="000000" w:themeColor="text1"/>
                <w:sz w:val="16"/>
                <w:szCs w:val="16"/>
                <w:lang w:eastAsia="es-MX"/>
              </w:rPr>
              <w:t>El(los) licitante(s) adjudicado(s) a las Partidas del Paquete I deberá(n) entregar un Calendario de Despliegue para la instalación del Sistema de información en los Centros de Colecta, Servicios de Transfusión y Bancos de Sangre.</w:t>
            </w:r>
          </w:p>
          <w:p w14:paraId="5DCED62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lang w:eastAsia="es-ES_tradnl"/>
              </w:rPr>
            </w:pPr>
          </w:p>
        </w:tc>
      </w:tr>
      <w:tr w:rsidR="003148C2" w14:paraId="1C09E4A3"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D34805A" w14:textId="77777777" w:rsidR="003148C2" w:rsidRDefault="003148C2">
            <w:pPr>
              <w:rPr>
                <w:rFonts w:ascii="Montserrat" w:hAnsi="Montserrat" w:cs="Arial"/>
                <w:sz w:val="16"/>
                <w:szCs w:val="16"/>
              </w:rPr>
            </w:pPr>
            <w:r>
              <w:rPr>
                <w:rFonts w:ascii="Montserrat" w:hAnsi="Montserrat" w:cs="Arial"/>
                <w:sz w:val="16"/>
                <w:szCs w:val="16"/>
              </w:rPr>
              <w:t>Unidad de Medida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22CCEE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El calendario de despliegue deberá ser acordado y entregado con el administrador del contrato a más tardar a los </w:t>
            </w:r>
            <w:r>
              <w:rPr>
                <w:rFonts w:ascii="Montserrat" w:hAnsi="Montserrat" w:cs="Arial"/>
                <w:b/>
                <w:bCs/>
                <w:sz w:val="16"/>
                <w:szCs w:val="16"/>
              </w:rPr>
              <w:t>2 (</w:t>
            </w:r>
            <w:r>
              <w:rPr>
                <w:rFonts w:ascii="Montserrat" w:hAnsi="Montserrat" w:cs="Arial"/>
                <w:b/>
                <w:sz w:val="16"/>
                <w:szCs w:val="16"/>
              </w:rPr>
              <w:t>dos</w:t>
            </w:r>
            <w:r>
              <w:rPr>
                <w:rFonts w:ascii="Montserrat" w:hAnsi="Montserrat" w:cs="Arial"/>
                <w:b/>
                <w:bCs/>
                <w:sz w:val="16"/>
                <w:szCs w:val="16"/>
              </w:rPr>
              <w:t>)</w:t>
            </w:r>
            <w:r>
              <w:rPr>
                <w:rFonts w:ascii="Montserrat" w:hAnsi="Montserrat" w:cs="Arial"/>
                <w:b/>
                <w:sz w:val="16"/>
                <w:szCs w:val="16"/>
              </w:rPr>
              <w:t xml:space="preserve"> días hábiles</w:t>
            </w:r>
            <w:r>
              <w:rPr>
                <w:rFonts w:ascii="Montserrat" w:hAnsi="Montserrat" w:cs="Arial"/>
                <w:sz w:val="16"/>
                <w:szCs w:val="16"/>
              </w:rPr>
              <w:t xml:space="preserve"> posteriores a la aprobación en sitio de la evaluación realizada por el Instituto del sistema de información ofertado conforme al Anexo Técnico.</w:t>
            </w:r>
          </w:p>
        </w:tc>
      </w:tr>
      <w:tr w:rsidR="003148C2" w14:paraId="0ACAC3E9"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294F298" w14:textId="77777777" w:rsidR="003148C2" w:rsidRDefault="003148C2">
            <w:pPr>
              <w:rPr>
                <w:rFonts w:ascii="Montserrat" w:hAnsi="Montserrat" w:cs="Arial"/>
                <w:sz w:val="16"/>
                <w:szCs w:val="16"/>
              </w:rPr>
            </w:pPr>
            <w:r>
              <w:rPr>
                <w:rFonts w:ascii="Montserrat" w:hAnsi="Montserrat" w:cs="Arial"/>
                <w:sz w:val="16"/>
                <w:szCs w:val="16"/>
              </w:rPr>
              <w:t>Límite de Incumplimiento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72B7F9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A los </w:t>
            </w:r>
            <w:r>
              <w:rPr>
                <w:rFonts w:ascii="Montserrat" w:hAnsi="Montserrat" w:cs="Arial"/>
                <w:b/>
                <w:bCs/>
                <w:sz w:val="16"/>
                <w:szCs w:val="16"/>
              </w:rPr>
              <w:t>10 (diez) días naturales</w:t>
            </w:r>
            <w:r>
              <w:rPr>
                <w:rFonts w:ascii="Montserrat" w:hAnsi="Montserrat" w:cs="Arial"/>
                <w:sz w:val="16"/>
                <w:szCs w:val="16"/>
              </w:rPr>
              <w:t xml:space="preserve"> que excedan el nivel de servicio.</w:t>
            </w:r>
          </w:p>
        </w:tc>
      </w:tr>
      <w:tr w:rsidR="003148C2" w14:paraId="3B13277D" w14:textId="77777777" w:rsidTr="003148C2">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FCA8562" w14:textId="77777777" w:rsidR="003148C2" w:rsidRDefault="003148C2">
            <w:pPr>
              <w:rPr>
                <w:rFonts w:ascii="Montserrat" w:hAnsi="Montserrat" w:cs="Arial"/>
                <w:sz w:val="16"/>
                <w:szCs w:val="16"/>
              </w:rPr>
            </w:pPr>
            <w:r>
              <w:rPr>
                <w:rFonts w:ascii="Montserrat" w:hAnsi="Montserrat" w:cs="Arial"/>
                <w:sz w:val="16"/>
                <w:szCs w:val="16"/>
              </w:rPr>
              <w:t>Penalización</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76BBBD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b/>
                <w:bCs/>
                <w:sz w:val="16"/>
                <w:szCs w:val="16"/>
              </w:rPr>
              <w:t>0.1% diario</w:t>
            </w:r>
            <w:r>
              <w:rPr>
                <w:rFonts w:ascii="Montserrat" w:hAnsi="Montserrat" w:cs="Arial"/>
                <w:sz w:val="16"/>
                <w:szCs w:val="16"/>
              </w:rPr>
              <w:t xml:space="preserve"> sobre el valor de la garantía del contrato, en su proporcionalidad por Unidad Médica, sin incluir el IVA.</w:t>
            </w:r>
          </w:p>
        </w:tc>
      </w:tr>
      <w:tr w:rsidR="003148C2" w14:paraId="528DDD67"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8DEB934"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373F51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El Jefe o Encargado o responsable del Banco de Sangre, Centro de Colecta o Servicio de Transfusión</w:t>
            </w:r>
          </w:p>
        </w:tc>
      </w:tr>
      <w:tr w:rsidR="003148C2" w14:paraId="5EB65F0C"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3085"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77389CB"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6834"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679EE4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5693FFB" w14:textId="77777777" w:rsidR="003148C2" w:rsidRDefault="003148C2" w:rsidP="003148C2">
      <w:pPr>
        <w:pStyle w:val="Prrafodelista"/>
        <w:spacing w:after="0"/>
        <w:ind w:left="0" w:right="74"/>
        <w:rPr>
          <w:rFonts w:ascii="Montserrat" w:hAnsi="Montserrat" w:cs="Arial"/>
          <w:b/>
          <w:sz w:val="16"/>
          <w:szCs w:val="16"/>
          <w:lang w:val="pt-BR"/>
        </w:rPr>
      </w:pPr>
    </w:p>
    <w:p w14:paraId="01C833E3" w14:textId="77777777" w:rsidR="003148C2" w:rsidRDefault="003148C2" w:rsidP="003148C2">
      <w:pPr>
        <w:pStyle w:val="Prrafodelista"/>
        <w:spacing w:after="0"/>
        <w:ind w:left="0" w:right="74"/>
        <w:rPr>
          <w:rFonts w:ascii="Montserrat" w:hAnsi="Montserrat" w:cs="Arial"/>
          <w:b/>
          <w:sz w:val="16"/>
          <w:szCs w:val="16"/>
          <w:lang w:val="pt-BR"/>
        </w:rPr>
      </w:pPr>
    </w:p>
    <w:p w14:paraId="787B4BAD" w14:textId="77777777" w:rsidR="003148C2" w:rsidRDefault="003148C2" w:rsidP="003148C2">
      <w:pPr>
        <w:pStyle w:val="Prrafodelista"/>
        <w:spacing w:after="0"/>
        <w:ind w:left="0" w:right="74"/>
        <w:rPr>
          <w:rFonts w:ascii="Montserrat" w:hAnsi="Montserrat" w:cs="Arial"/>
          <w:b/>
          <w:sz w:val="16"/>
          <w:szCs w:val="16"/>
          <w:lang w:val="pt-BR"/>
        </w:rPr>
      </w:pPr>
    </w:p>
    <w:p w14:paraId="2D131F3E" w14:textId="77777777" w:rsidR="003148C2" w:rsidRDefault="003148C2" w:rsidP="003148C2">
      <w:pPr>
        <w:pStyle w:val="Prrafodelista"/>
        <w:spacing w:after="0"/>
        <w:ind w:left="0" w:right="74"/>
        <w:rPr>
          <w:rFonts w:ascii="Montserrat" w:hAnsi="Montserrat" w:cs="Arial"/>
          <w:b/>
          <w:sz w:val="16"/>
          <w:szCs w:val="16"/>
          <w:lang w:val="pt-BR"/>
        </w:rPr>
      </w:pPr>
    </w:p>
    <w:p w14:paraId="51A24D96" w14:textId="77777777" w:rsidR="003148C2" w:rsidRDefault="003148C2" w:rsidP="003148C2">
      <w:pPr>
        <w:pStyle w:val="Prrafodelista"/>
        <w:spacing w:after="0"/>
        <w:ind w:left="0" w:right="74"/>
        <w:rPr>
          <w:rFonts w:ascii="Montserrat" w:hAnsi="Montserrat" w:cs="Arial"/>
          <w:b/>
          <w:sz w:val="16"/>
          <w:szCs w:val="16"/>
          <w:lang w:val="pt-BR"/>
        </w:rPr>
      </w:pPr>
    </w:p>
    <w:p w14:paraId="5A8758F2" w14:textId="77777777" w:rsidR="003148C2" w:rsidRDefault="003148C2" w:rsidP="003148C2">
      <w:pPr>
        <w:pStyle w:val="Prrafodelista"/>
        <w:spacing w:after="0"/>
        <w:ind w:left="0" w:right="74"/>
        <w:rPr>
          <w:rFonts w:ascii="Montserrat" w:hAnsi="Montserrat" w:cs="Arial"/>
          <w:b/>
          <w:sz w:val="16"/>
          <w:szCs w:val="16"/>
          <w:lang w:val="pt-BR"/>
        </w:rPr>
      </w:pPr>
    </w:p>
    <w:p w14:paraId="156C1382" w14:textId="77777777" w:rsidR="003148C2" w:rsidRDefault="003148C2" w:rsidP="003148C2">
      <w:pPr>
        <w:pStyle w:val="Prrafodelista"/>
        <w:spacing w:after="0"/>
        <w:ind w:left="0" w:right="74"/>
        <w:rPr>
          <w:rFonts w:ascii="Montserrat" w:hAnsi="Montserrat" w:cs="Arial"/>
          <w:b/>
          <w:sz w:val="16"/>
          <w:szCs w:val="16"/>
          <w:lang w:val="pt-BR"/>
        </w:rPr>
      </w:pPr>
    </w:p>
    <w:p w14:paraId="6E3522AA" w14:textId="77777777" w:rsidR="003148C2" w:rsidRDefault="003148C2" w:rsidP="003148C2">
      <w:pPr>
        <w:pStyle w:val="Prrafodelista"/>
        <w:spacing w:after="0"/>
        <w:ind w:left="0" w:right="74"/>
        <w:rPr>
          <w:rFonts w:ascii="Montserrat" w:hAnsi="Montserrat" w:cs="Arial"/>
          <w:b/>
          <w:sz w:val="16"/>
          <w:szCs w:val="16"/>
          <w:lang w:val="pt-BR"/>
        </w:rPr>
      </w:pPr>
    </w:p>
    <w:p w14:paraId="077FB5B1" w14:textId="77777777" w:rsidR="003148C2" w:rsidRDefault="003148C2" w:rsidP="003148C2">
      <w:pPr>
        <w:pStyle w:val="Prrafodelista"/>
        <w:spacing w:after="0"/>
        <w:ind w:left="0" w:right="74"/>
        <w:rPr>
          <w:rFonts w:ascii="Montserrat" w:hAnsi="Montserrat" w:cs="Arial"/>
          <w:b/>
          <w:sz w:val="16"/>
          <w:szCs w:val="16"/>
          <w:lang w:val="pt-BR"/>
        </w:rPr>
      </w:pPr>
    </w:p>
    <w:p w14:paraId="496A0A5D" w14:textId="77777777" w:rsidR="003148C2" w:rsidRDefault="003148C2" w:rsidP="003148C2">
      <w:pPr>
        <w:pStyle w:val="Prrafodelista"/>
        <w:spacing w:after="0"/>
        <w:ind w:left="0" w:right="74"/>
        <w:rPr>
          <w:rFonts w:ascii="Montserrat" w:hAnsi="Montserrat" w:cs="Arial"/>
          <w:b/>
          <w:sz w:val="16"/>
          <w:szCs w:val="16"/>
          <w:lang w:val="pt-BR"/>
        </w:rPr>
      </w:pPr>
    </w:p>
    <w:p w14:paraId="041C5B12" w14:textId="77777777" w:rsidR="003148C2" w:rsidRDefault="003148C2" w:rsidP="003148C2">
      <w:pPr>
        <w:pStyle w:val="Prrafodelista"/>
        <w:spacing w:after="0"/>
        <w:ind w:left="0" w:right="74"/>
        <w:rPr>
          <w:rFonts w:ascii="Montserrat" w:hAnsi="Montserrat" w:cs="Arial"/>
          <w:b/>
          <w:sz w:val="16"/>
          <w:szCs w:val="16"/>
          <w:lang w:val="pt-BR"/>
        </w:rPr>
      </w:pPr>
    </w:p>
    <w:p w14:paraId="4EDE6761" w14:textId="77777777" w:rsidR="003148C2" w:rsidRDefault="003148C2" w:rsidP="003148C2">
      <w:pPr>
        <w:pStyle w:val="Prrafodelista"/>
        <w:spacing w:after="0"/>
        <w:ind w:left="0" w:right="74"/>
        <w:rPr>
          <w:rFonts w:ascii="Montserrat" w:hAnsi="Montserrat" w:cs="Arial"/>
          <w:b/>
          <w:sz w:val="16"/>
          <w:szCs w:val="16"/>
          <w:lang w:val="pt-BR"/>
        </w:rPr>
      </w:pPr>
    </w:p>
    <w:p w14:paraId="4530C3AA" w14:textId="77777777" w:rsidR="003148C2" w:rsidRDefault="003148C2" w:rsidP="003148C2">
      <w:pPr>
        <w:pStyle w:val="Prrafodelista"/>
        <w:spacing w:after="0"/>
        <w:ind w:left="0" w:right="74"/>
        <w:jc w:val="center"/>
        <w:rPr>
          <w:rFonts w:ascii="Montserrat" w:hAnsi="Montserrat" w:cs="Arial"/>
          <w:b/>
          <w:sz w:val="28"/>
          <w:szCs w:val="28"/>
        </w:rPr>
      </w:pPr>
      <w:r>
        <w:rPr>
          <w:rFonts w:ascii="Montserrat" w:hAnsi="Montserrat" w:cs="Arial"/>
          <w:b/>
          <w:sz w:val="28"/>
          <w:szCs w:val="28"/>
        </w:rPr>
        <w:t>Tabla de deducciones</w:t>
      </w:r>
    </w:p>
    <w:p w14:paraId="7ACF18E9" w14:textId="77777777" w:rsidR="003148C2" w:rsidRDefault="003148C2" w:rsidP="003148C2">
      <w:pPr>
        <w:pStyle w:val="Prrafodelista"/>
        <w:ind w:left="0" w:right="74"/>
        <w:rPr>
          <w:rFonts w:ascii="Montserrat" w:hAnsi="Montserrat" w:cs="Arial"/>
          <w:sz w:val="16"/>
          <w:szCs w:val="16"/>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5347688D"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5FB9FC6" w14:textId="77777777" w:rsidR="003148C2" w:rsidRDefault="003148C2">
            <w:pPr>
              <w:rPr>
                <w:rFonts w:ascii="Montserrat" w:hAnsi="Montserrat" w:cs="Arial"/>
                <w:sz w:val="16"/>
                <w:szCs w:val="16"/>
              </w:rPr>
            </w:pPr>
            <w:r>
              <w:rPr>
                <w:rFonts w:ascii="Montserrat" w:hAnsi="Montserrat" w:cs="Arial"/>
                <w:sz w:val="16"/>
                <w:szCs w:val="16"/>
              </w:rPr>
              <w:t>1</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512D55F5"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23945BC1"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582CD2D"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6061D0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 </w:t>
            </w:r>
            <w:r>
              <w:rPr>
                <w:rFonts w:ascii="Montserrat" w:hAnsi="Montserrat" w:cs="Arial"/>
                <w:b/>
                <w:bCs/>
                <w:sz w:val="16"/>
                <w:szCs w:val="16"/>
              </w:rPr>
              <w:t>Mantenimiento Preventivo</w:t>
            </w:r>
          </w:p>
        </w:tc>
      </w:tr>
      <w:tr w:rsidR="003148C2" w14:paraId="69F74107"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D90B629"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03A8FB7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eastAsia="Calibri" w:hAnsi="Montserrat" w:cs="Arial"/>
                <w:color w:val="000000" w:themeColor="text1"/>
                <w:sz w:val="16"/>
                <w:szCs w:val="16"/>
              </w:rPr>
              <w:t xml:space="preserve">El licitante adjudicado deberá efectuar los servicios de mantenimiento preventivo </w:t>
            </w:r>
            <w:proofErr w:type="gramStart"/>
            <w:r>
              <w:rPr>
                <w:rFonts w:ascii="Montserrat" w:eastAsia="Calibri" w:hAnsi="Montserrat" w:cs="Arial"/>
                <w:color w:val="000000" w:themeColor="text1"/>
                <w:sz w:val="16"/>
                <w:szCs w:val="16"/>
              </w:rPr>
              <w:t>de acuerdo al</w:t>
            </w:r>
            <w:proofErr w:type="gramEnd"/>
            <w:r>
              <w:rPr>
                <w:rFonts w:ascii="Montserrat" w:eastAsia="Calibri" w:hAnsi="Montserrat" w:cs="Arial"/>
                <w:color w:val="000000" w:themeColor="text1"/>
                <w:sz w:val="16"/>
                <w:szCs w:val="16"/>
              </w:rPr>
              <w:t xml:space="preserve"> programa de mantenimiento preventivo de los equipos en un plazo máximo de 10 (diez) días naturales, contados a partir de la fecha señalada (de acuerdo al Anexo técnico).</w:t>
            </w:r>
            <w:r>
              <w:rPr>
                <w:rFonts w:ascii="Montserrat" w:hAnsi="Montserrat" w:cs="Arial"/>
                <w:color w:val="000000" w:themeColor="text1"/>
                <w:sz w:val="16"/>
                <w:szCs w:val="16"/>
              </w:rPr>
              <w:t xml:space="preserve"> </w:t>
            </w:r>
          </w:p>
          <w:p w14:paraId="04C3E36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345E5207"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D86913E" w14:textId="77777777" w:rsidR="003148C2" w:rsidRDefault="003148C2">
            <w:pPr>
              <w:rPr>
                <w:rFonts w:ascii="Montserrat" w:hAnsi="Montserrat" w:cs="Arial"/>
                <w:sz w:val="16"/>
                <w:szCs w:val="16"/>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E7EE05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 xml:space="preserve">A más tardar </w:t>
            </w:r>
            <w:r>
              <w:rPr>
                <w:rFonts w:ascii="Montserrat" w:hAnsi="Montserrat" w:cs="Arial"/>
                <w:b/>
                <w:color w:val="000000" w:themeColor="text1"/>
                <w:sz w:val="16"/>
                <w:szCs w:val="16"/>
              </w:rPr>
              <w:t>10 (diez) días naturales</w:t>
            </w:r>
            <w:r>
              <w:rPr>
                <w:rFonts w:ascii="Montserrat" w:hAnsi="Montserrat" w:cs="Arial"/>
                <w:color w:val="000000" w:themeColor="text1"/>
                <w:sz w:val="16"/>
                <w:szCs w:val="16"/>
              </w:rPr>
              <w:t xml:space="preserve"> contados después de la fecha programada. </w:t>
            </w:r>
          </w:p>
          <w:p w14:paraId="2471949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Hasta en dos ocasiones en cada unidad médica por OOAD o UMAE por año calendario, y no mayor al 50% del Total de los Equipos por Unidad médica por OOAD / UMAE año calendario, durante la vigencia de la prestación del servicio.</w:t>
            </w:r>
          </w:p>
        </w:tc>
      </w:tr>
      <w:tr w:rsidR="003148C2" w14:paraId="549E596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17DA2F9"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BE1E86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 xml:space="preserve">Por no realizar el mantenimiento preventivo en los </w:t>
            </w:r>
            <w:r>
              <w:rPr>
                <w:rFonts w:ascii="Montserrat" w:hAnsi="Montserrat" w:cs="Arial"/>
                <w:b/>
                <w:color w:val="000000" w:themeColor="text1"/>
                <w:sz w:val="16"/>
                <w:szCs w:val="16"/>
              </w:rPr>
              <w:t>10 (diez) días naturales</w:t>
            </w:r>
            <w:r>
              <w:rPr>
                <w:rFonts w:ascii="Montserrat" w:hAnsi="Montserrat" w:cs="Arial"/>
                <w:color w:val="000000" w:themeColor="text1"/>
                <w:sz w:val="16"/>
                <w:szCs w:val="16"/>
              </w:rPr>
              <w:t xml:space="preserve"> posteriores a la fecha programada para cada equipo. </w:t>
            </w:r>
          </w:p>
        </w:tc>
      </w:tr>
      <w:tr w:rsidR="003148C2" w14:paraId="42692693"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9D8295E"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4B7E56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que se continúen realizando los procedimientos/estudios en el equipo que no recibió el mantenimiento preventivo, se calculará la sanción por el </w:t>
            </w:r>
            <w:r>
              <w:rPr>
                <w:rFonts w:ascii="Montserrat" w:hAnsi="Montserrat" w:cs="Arial"/>
                <w:b/>
                <w:bCs/>
                <w:sz w:val="16"/>
                <w:szCs w:val="16"/>
              </w:rPr>
              <w:t>50%</w:t>
            </w:r>
            <w:r>
              <w:rPr>
                <w:rFonts w:ascii="Montserrat" w:hAnsi="Montserrat" w:cs="Arial"/>
                <w:sz w:val="16"/>
                <w:szCs w:val="16"/>
              </w:rPr>
              <w:t xml:space="preserve"> del importe de la factura de los procedimientos/estudios asociados al equipo al que no se </w:t>
            </w:r>
            <w:r>
              <w:rPr>
                <w:rFonts w:ascii="Montserrat" w:hAnsi="Montserrat" w:cs="Arial"/>
                <w:color w:val="000000" w:themeColor="text1"/>
                <w:sz w:val="16"/>
                <w:szCs w:val="16"/>
              </w:rPr>
              <w:t>realizó el mantenimiento preventivo, más I.V.A</w:t>
            </w:r>
            <w:r>
              <w:rPr>
                <w:rFonts w:ascii="Montserrat" w:hAnsi="Montserrat" w:cs="Arial"/>
                <w:sz w:val="16"/>
                <w:szCs w:val="16"/>
              </w:rPr>
              <w:t>.</w:t>
            </w:r>
          </w:p>
          <w:p w14:paraId="2DE8434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la suspensión de los procedimientos/estudios en el equipo que no recibió mantenimiento preventivo programado, se calculará la sanción por el </w:t>
            </w:r>
            <w:r>
              <w:rPr>
                <w:rFonts w:ascii="Montserrat" w:hAnsi="Montserrat" w:cs="Arial"/>
                <w:b/>
                <w:bCs/>
                <w:sz w:val="16"/>
                <w:szCs w:val="16"/>
              </w:rPr>
              <w:t>50%</w:t>
            </w:r>
            <w:r>
              <w:rPr>
                <w:rFonts w:ascii="Montserrat" w:hAnsi="Montserrat" w:cs="Arial"/>
                <w:sz w:val="16"/>
                <w:szCs w:val="16"/>
              </w:rPr>
              <w:t xml:space="preserve"> del importe del requerimiento mensual máximo para esa unidad médica, más I.V.A. </w:t>
            </w:r>
          </w:p>
        </w:tc>
      </w:tr>
      <w:tr w:rsidR="003148C2" w14:paraId="3C672BBD"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6F9A8F2"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2D33A0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57CAC543"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D05C6C7"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1A7A75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18FE7854" w14:textId="77777777" w:rsidR="003148C2" w:rsidRDefault="003148C2" w:rsidP="003148C2">
      <w:pPr>
        <w:pStyle w:val="Prrafodelista"/>
        <w:ind w:left="0" w:right="74"/>
        <w:rPr>
          <w:rFonts w:ascii="Montserrat" w:hAnsi="Montserrat" w:cs="Arial"/>
          <w:sz w:val="16"/>
          <w:szCs w:val="16"/>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66209E16"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755AF1F3" w14:textId="77777777" w:rsidR="003148C2" w:rsidRDefault="003148C2">
            <w:pPr>
              <w:rPr>
                <w:rFonts w:ascii="Montserrat" w:hAnsi="Montserrat" w:cs="Arial"/>
                <w:sz w:val="16"/>
                <w:szCs w:val="16"/>
              </w:rPr>
            </w:pPr>
            <w:r>
              <w:rPr>
                <w:rFonts w:ascii="Montserrat" w:hAnsi="Montserrat" w:cs="Arial"/>
                <w:sz w:val="16"/>
                <w:szCs w:val="16"/>
              </w:rPr>
              <w:t>2</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3D00E366"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392C3252"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C5DB0A0"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014D9C8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bCs/>
                <w:color w:val="000000" w:themeColor="text1"/>
                <w:sz w:val="16"/>
                <w:szCs w:val="16"/>
              </w:rPr>
            </w:pPr>
            <w:r>
              <w:rPr>
                <w:rFonts w:ascii="Montserrat" w:hAnsi="Montserrat" w:cs="Arial"/>
                <w:b/>
                <w:bCs/>
                <w:sz w:val="16"/>
                <w:szCs w:val="16"/>
              </w:rPr>
              <w:t>Mantenimiento Correctivo</w:t>
            </w:r>
            <w:r>
              <w:rPr>
                <w:rFonts w:ascii="Montserrat" w:hAnsi="Montserrat" w:cs="Arial"/>
                <w:b/>
                <w:bCs/>
                <w:color w:val="000000" w:themeColor="text1"/>
                <w:sz w:val="16"/>
                <w:szCs w:val="16"/>
              </w:rPr>
              <w:t xml:space="preserve"> </w:t>
            </w:r>
          </w:p>
          <w:p w14:paraId="197BB06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743F5A2A"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F934845"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048646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En caso de reporte por falla de los equipos, el Licitante Adjudicado a la Partida deberá realizar las reparaciones necesarias en un plazo no mayor a 48 (cuarenta y ocho) horas, contadas a partir de la notificación del reporte que el Instituto realice.</w:t>
            </w:r>
          </w:p>
        </w:tc>
      </w:tr>
      <w:tr w:rsidR="003148C2" w14:paraId="4072DABB"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D72EC4E" w14:textId="77777777" w:rsidR="003148C2" w:rsidRDefault="003148C2">
            <w:pPr>
              <w:rPr>
                <w:rFonts w:ascii="Montserrat" w:hAnsi="Montserrat" w:cs="Arial"/>
                <w:sz w:val="16"/>
                <w:szCs w:val="16"/>
              </w:rPr>
            </w:pPr>
            <w:r>
              <w:rPr>
                <w:rFonts w:ascii="Montserrat" w:hAnsi="Montserrat" w:cs="Arial"/>
                <w:color w:val="000000" w:themeColor="text1"/>
                <w:sz w:val="16"/>
                <w:szCs w:val="16"/>
              </w:rPr>
              <w:lastRenderedPageBreak/>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CE0358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Hasta un máximo de dos ocasiones en cada unidad médica por OOAD o UMAE por año calendario, durante la vigencia del servicio.</w:t>
            </w:r>
          </w:p>
        </w:tc>
      </w:tr>
      <w:tr w:rsidR="003148C2" w14:paraId="244EF085"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13E0B7B"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44B357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Cuando el licitante adjudicado a cada Partida no realice el mantenimiento correctivo d</w:t>
            </w:r>
            <w:r>
              <w:rPr>
                <w:rFonts w:ascii="Montserrat" w:eastAsia="Batang" w:hAnsi="Montserrat" w:cs="Arial"/>
                <w:color w:val="000000" w:themeColor="text1"/>
                <w:sz w:val="16"/>
                <w:szCs w:val="16"/>
              </w:rPr>
              <w:t xml:space="preserve">e los Equipos en las </w:t>
            </w:r>
            <w:r>
              <w:rPr>
                <w:rFonts w:ascii="Montserrat" w:eastAsia="Batang" w:hAnsi="Montserrat" w:cs="Arial"/>
                <w:b/>
                <w:color w:val="000000" w:themeColor="text1"/>
                <w:sz w:val="16"/>
                <w:szCs w:val="16"/>
              </w:rPr>
              <w:t>48 (cuarenta y ocho) horas</w:t>
            </w:r>
            <w:r>
              <w:rPr>
                <w:rFonts w:ascii="Montserrat" w:eastAsia="Batang" w:hAnsi="Montserrat" w:cs="Arial"/>
                <w:color w:val="000000" w:themeColor="text1"/>
                <w:sz w:val="16"/>
                <w:szCs w:val="16"/>
              </w:rPr>
              <w:t xml:space="preserve"> establecidas.</w:t>
            </w:r>
            <w:r>
              <w:rPr>
                <w:rFonts w:ascii="Montserrat" w:hAnsi="Montserrat" w:cs="Arial"/>
                <w:color w:val="000000" w:themeColor="text1"/>
                <w:sz w:val="16"/>
                <w:szCs w:val="16"/>
              </w:rPr>
              <w:t xml:space="preserve"> </w:t>
            </w:r>
          </w:p>
        </w:tc>
      </w:tr>
      <w:tr w:rsidR="003148C2" w14:paraId="6A62979B"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36DF370"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C20D05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que los procedimientos/estudios se hayan realizado en otro Banco de Sangre del Instituto, se calculará la sanción por el </w:t>
            </w:r>
            <w:r>
              <w:rPr>
                <w:rFonts w:ascii="Montserrat" w:hAnsi="Montserrat" w:cs="Arial"/>
                <w:b/>
                <w:bCs/>
                <w:sz w:val="16"/>
                <w:szCs w:val="16"/>
              </w:rPr>
              <w:t>10%</w:t>
            </w:r>
            <w:r>
              <w:rPr>
                <w:rFonts w:ascii="Montserrat" w:hAnsi="Montserrat" w:cs="Arial"/>
                <w:sz w:val="16"/>
                <w:szCs w:val="16"/>
              </w:rPr>
              <w:t xml:space="preserve"> del importe de la factura de los procedimientos/estudios asociados al equipo al que no se </w:t>
            </w:r>
            <w:r>
              <w:rPr>
                <w:rFonts w:ascii="Montserrat" w:hAnsi="Montserrat" w:cs="Arial"/>
                <w:color w:val="000000" w:themeColor="text1"/>
                <w:sz w:val="16"/>
                <w:szCs w:val="16"/>
              </w:rPr>
              <w:t>realizó el mantenimiento correctivo, más I.V.A</w:t>
            </w:r>
            <w:r>
              <w:rPr>
                <w:rFonts w:ascii="Montserrat" w:hAnsi="Montserrat" w:cs="Arial"/>
                <w:sz w:val="16"/>
                <w:szCs w:val="16"/>
              </w:rPr>
              <w:t>.</w:t>
            </w:r>
          </w:p>
          <w:p w14:paraId="01E5DD2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la suspensión de los procedimientos/estudios en el equipo que no recibió mantenimiento correctivo, se calculará la sanción por el </w:t>
            </w:r>
            <w:r>
              <w:rPr>
                <w:rFonts w:ascii="Montserrat" w:hAnsi="Montserrat" w:cs="Arial"/>
                <w:b/>
                <w:bCs/>
                <w:sz w:val="16"/>
                <w:szCs w:val="16"/>
              </w:rPr>
              <w:t>50%</w:t>
            </w:r>
            <w:r>
              <w:rPr>
                <w:rFonts w:ascii="Montserrat" w:hAnsi="Montserrat" w:cs="Arial"/>
                <w:sz w:val="16"/>
                <w:szCs w:val="16"/>
              </w:rPr>
              <w:t xml:space="preserve"> del importe del requerimiento mensual máximo para esa unidad médica, más I.V.A.</w:t>
            </w:r>
          </w:p>
        </w:tc>
      </w:tr>
      <w:tr w:rsidR="003148C2" w14:paraId="614FF2B7"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35EFF1C"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E6DB1E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75AB3489"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31F4EF7"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325369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440B6048"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2CC169B9"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03799562" w14:textId="77777777" w:rsidR="003148C2" w:rsidRDefault="003148C2">
            <w:pPr>
              <w:rPr>
                <w:rFonts w:ascii="Montserrat" w:hAnsi="Montserrat" w:cs="Arial"/>
                <w:sz w:val="16"/>
                <w:szCs w:val="16"/>
                <w:lang w:eastAsia="es-ES_tradnl"/>
              </w:rPr>
            </w:pPr>
            <w:r>
              <w:rPr>
                <w:rFonts w:ascii="Montserrat" w:hAnsi="Montserrat" w:cs="Arial"/>
                <w:sz w:val="16"/>
                <w:szCs w:val="16"/>
              </w:rPr>
              <w:t>3</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6A64814D"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10393FFC"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01B6A0"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43C7D87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sz w:val="16"/>
                <w:szCs w:val="16"/>
              </w:rPr>
            </w:pPr>
            <w:r>
              <w:rPr>
                <w:rFonts w:ascii="Montserrat" w:hAnsi="Montserrat" w:cs="Arial"/>
                <w:b/>
                <w:sz w:val="16"/>
                <w:szCs w:val="16"/>
              </w:rPr>
              <w:t>Sustitución de equipo</w:t>
            </w:r>
            <w:r>
              <w:rPr>
                <w:rFonts w:ascii="Montserrat" w:hAnsi="Montserrat" w:cs="Arial"/>
                <w:b/>
                <w:color w:val="000000" w:themeColor="text1"/>
                <w:sz w:val="16"/>
                <w:szCs w:val="16"/>
              </w:rPr>
              <w:t xml:space="preserve"> </w:t>
            </w:r>
          </w:p>
          <w:p w14:paraId="64C90E5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78397E8E"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58687B"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DAD30E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themeColor="text1"/>
                <w:sz w:val="16"/>
                <w:szCs w:val="16"/>
                <w:lang w:eastAsia="es-MX"/>
              </w:rPr>
            </w:pPr>
            <w:r>
              <w:rPr>
                <w:rFonts w:ascii="Montserrat" w:eastAsia="Calibri" w:hAnsi="Montserrat" w:cs="Arial"/>
                <w:color w:val="000000" w:themeColor="text1"/>
                <w:sz w:val="16"/>
                <w:szCs w:val="16"/>
              </w:rPr>
              <w:t xml:space="preserve">El licitante adjudicado a cada Partida deberá realizar la sustitución de equipo de Banco de Sangre en un plazo no mayor </w:t>
            </w:r>
            <w:r>
              <w:rPr>
                <w:rFonts w:ascii="Montserrat" w:eastAsia="Calibri" w:hAnsi="Montserrat" w:cs="Arial"/>
                <w:b/>
                <w:color w:val="000000" w:themeColor="text1"/>
                <w:sz w:val="16"/>
                <w:szCs w:val="16"/>
              </w:rPr>
              <w:t>a 30 (treinta) días naturales</w:t>
            </w:r>
            <w:r>
              <w:rPr>
                <w:rFonts w:ascii="Montserrat" w:eastAsia="Calibri" w:hAnsi="Montserrat" w:cs="Arial"/>
                <w:color w:val="000000" w:themeColor="text1"/>
                <w:sz w:val="16"/>
                <w:szCs w:val="16"/>
              </w:rPr>
              <w:t xml:space="preserve">, en caso de: necesidad de reparaciones mayores, presentarse hasta </w:t>
            </w:r>
            <w:r>
              <w:rPr>
                <w:rFonts w:ascii="Montserrat" w:eastAsia="Calibri" w:hAnsi="Montserrat" w:cs="Arial"/>
                <w:b/>
                <w:color w:val="000000" w:themeColor="text1"/>
                <w:sz w:val="16"/>
                <w:szCs w:val="16"/>
              </w:rPr>
              <w:t>2 (dos)</w:t>
            </w:r>
            <w:r>
              <w:rPr>
                <w:rFonts w:ascii="Montserrat" w:eastAsia="Calibri" w:hAnsi="Montserrat" w:cs="Arial"/>
                <w:color w:val="000000" w:themeColor="text1"/>
                <w:sz w:val="16"/>
                <w:szCs w:val="16"/>
              </w:rPr>
              <w:t xml:space="preserve"> reportes de fallas en un período de 30 (treinta) días naturales o acumular </w:t>
            </w:r>
            <w:r>
              <w:rPr>
                <w:rFonts w:ascii="Montserrat" w:eastAsia="Calibri" w:hAnsi="Montserrat" w:cs="Arial"/>
                <w:b/>
                <w:color w:val="000000" w:themeColor="text1"/>
                <w:sz w:val="16"/>
                <w:szCs w:val="16"/>
              </w:rPr>
              <w:t>4 (cuatro)</w:t>
            </w:r>
            <w:r>
              <w:rPr>
                <w:rFonts w:ascii="Montserrat" w:eastAsia="Calibri" w:hAnsi="Montserrat" w:cs="Arial"/>
                <w:color w:val="000000" w:themeColor="text1"/>
                <w:sz w:val="16"/>
                <w:szCs w:val="16"/>
              </w:rPr>
              <w:t xml:space="preserve"> reportes de fallas en 365 días naturales.</w:t>
            </w:r>
          </w:p>
        </w:tc>
      </w:tr>
      <w:tr w:rsidR="003148C2" w14:paraId="6105BF77"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0B904CC" w14:textId="77777777" w:rsidR="003148C2" w:rsidRDefault="003148C2">
            <w:pPr>
              <w:rPr>
                <w:rFonts w:ascii="Montserrat" w:hAnsi="Montserrat" w:cs="Arial"/>
                <w:sz w:val="16"/>
                <w:szCs w:val="16"/>
                <w:lang w:eastAsia="es-ES_tradnl"/>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4F9DFA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Hasta un máximo de dos ocasiones por OOAD/UMAE, durante la vigencia del servicio</w:t>
            </w:r>
          </w:p>
        </w:tc>
      </w:tr>
      <w:tr w:rsidR="003148C2" w14:paraId="3ECB8B9C"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48F221B"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21C328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 xml:space="preserve">Cuando el licitante adjudicado a cada partida no lleve a cabo la sustitución de Equipo en </w:t>
            </w:r>
            <w:r>
              <w:rPr>
                <w:rFonts w:ascii="Montserrat" w:hAnsi="Montserrat" w:cs="Arial"/>
                <w:sz w:val="16"/>
                <w:szCs w:val="16"/>
              </w:rPr>
              <w:t xml:space="preserve"> </w:t>
            </w:r>
            <w:r>
              <w:rPr>
                <w:rFonts w:ascii="Montserrat" w:hAnsi="Montserrat" w:cs="Arial"/>
                <w:b/>
                <w:sz w:val="16"/>
                <w:szCs w:val="16"/>
              </w:rPr>
              <w:t xml:space="preserve">30 (treinta) días </w:t>
            </w:r>
            <w:r>
              <w:rPr>
                <w:rFonts w:ascii="Montserrat" w:hAnsi="Montserrat" w:cs="Arial"/>
                <w:b/>
                <w:color w:val="000000" w:themeColor="text1"/>
                <w:sz w:val="16"/>
                <w:szCs w:val="16"/>
              </w:rPr>
              <w:t>naturales</w:t>
            </w:r>
            <w:r>
              <w:rPr>
                <w:rFonts w:ascii="Montserrat" w:hAnsi="Montserrat" w:cs="Arial"/>
                <w:color w:val="000000" w:themeColor="text1"/>
                <w:sz w:val="16"/>
                <w:szCs w:val="16"/>
              </w:rPr>
              <w:t>.</w:t>
            </w:r>
          </w:p>
        </w:tc>
      </w:tr>
      <w:tr w:rsidR="003148C2" w14:paraId="00FB9BCD"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1B7B16C"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1F1E363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que los procedimientos/estudios sí se hayan realizado, se calculará la sanción por el </w:t>
            </w:r>
            <w:r>
              <w:rPr>
                <w:rFonts w:ascii="Montserrat" w:hAnsi="Montserrat" w:cs="Arial"/>
                <w:b/>
                <w:bCs/>
                <w:sz w:val="16"/>
                <w:szCs w:val="16"/>
              </w:rPr>
              <w:t>1.0% diario</w:t>
            </w:r>
            <w:r>
              <w:rPr>
                <w:rFonts w:ascii="Montserrat" w:hAnsi="Montserrat" w:cs="Arial"/>
                <w:sz w:val="16"/>
                <w:szCs w:val="16"/>
              </w:rPr>
              <w:t xml:space="preserve"> del importe de la factura de los procedimientos/estudios asociados al equipo al que no se sustituyó</w:t>
            </w:r>
            <w:r>
              <w:rPr>
                <w:rFonts w:ascii="Montserrat" w:hAnsi="Montserrat" w:cs="Arial"/>
                <w:color w:val="000000" w:themeColor="text1"/>
                <w:sz w:val="16"/>
                <w:szCs w:val="16"/>
              </w:rPr>
              <w:t>, más I.V.A</w:t>
            </w:r>
            <w:r>
              <w:rPr>
                <w:rFonts w:ascii="Montserrat" w:hAnsi="Montserrat" w:cs="Arial"/>
                <w:sz w:val="16"/>
                <w:szCs w:val="16"/>
              </w:rPr>
              <w:t>.</w:t>
            </w:r>
          </w:p>
          <w:p w14:paraId="65133F8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la suspensión de los procedimientos/estudios en el equipo que no se sustituyó, se calculará la sanción por el </w:t>
            </w:r>
            <w:r>
              <w:rPr>
                <w:rFonts w:ascii="Montserrat" w:hAnsi="Montserrat" w:cs="Arial"/>
                <w:b/>
                <w:bCs/>
                <w:sz w:val="16"/>
                <w:szCs w:val="16"/>
              </w:rPr>
              <w:t>50%</w:t>
            </w:r>
            <w:r>
              <w:rPr>
                <w:rFonts w:ascii="Montserrat" w:hAnsi="Montserrat" w:cs="Arial"/>
                <w:sz w:val="16"/>
                <w:szCs w:val="16"/>
              </w:rPr>
              <w:t xml:space="preserve"> del importe del requerimiento mensual máximo para esa unidad médica, más I.V.A.</w:t>
            </w:r>
          </w:p>
          <w:p w14:paraId="2E795D4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p>
        </w:tc>
      </w:tr>
      <w:tr w:rsidR="003148C2" w14:paraId="6224E9EB"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F94AD63"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5CC855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4FD01CED"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D2ED1DC" w14:textId="77777777" w:rsidR="003148C2" w:rsidRDefault="003148C2">
            <w:pPr>
              <w:rPr>
                <w:rFonts w:ascii="Montserrat" w:hAnsi="Montserrat" w:cs="Arial"/>
                <w:sz w:val="16"/>
                <w:szCs w:val="16"/>
              </w:rPr>
            </w:pPr>
            <w:r>
              <w:rPr>
                <w:rFonts w:ascii="Montserrat" w:hAnsi="Montserrat" w:cs="Arial"/>
                <w:sz w:val="16"/>
                <w:szCs w:val="16"/>
              </w:rPr>
              <w:lastRenderedPageBreak/>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835B79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7DF29579"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3465AC84"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E5D39F1" w14:textId="77777777" w:rsidR="003148C2" w:rsidRDefault="003148C2">
            <w:pPr>
              <w:rPr>
                <w:rFonts w:ascii="Montserrat" w:hAnsi="Montserrat" w:cs="Arial"/>
                <w:sz w:val="16"/>
                <w:szCs w:val="16"/>
                <w:lang w:eastAsia="es-ES_tradnl"/>
              </w:rPr>
            </w:pPr>
            <w:r>
              <w:rPr>
                <w:rFonts w:ascii="Montserrat" w:hAnsi="Montserrat" w:cs="Arial"/>
                <w:sz w:val="16"/>
                <w:szCs w:val="16"/>
              </w:rPr>
              <w:t>4</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3984BD79"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Times New Roman"/>
                <w:sz w:val="16"/>
                <w:szCs w:val="16"/>
              </w:rPr>
            </w:pPr>
          </w:p>
        </w:tc>
      </w:tr>
      <w:tr w:rsidR="003148C2" w14:paraId="7CC11877"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B980A76"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2D627C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bCs/>
                <w:color w:val="000000" w:themeColor="text1"/>
                <w:sz w:val="16"/>
                <w:szCs w:val="16"/>
              </w:rPr>
            </w:pPr>
            <w:r>
              <w:rPr>
                <w:rFonts w:ascii="Montserrat" w:hAnsi="Montserrat" w:cs="Arial"/>
                <w:b/>
                <w:bCs/>
                <w:color w:val="000000" w:themeColor="text1"/>
                <w:sz w:val="16"/>
                <w:szCs w:val="16"/>
              </w:rPr>
              <w:t>Desabasto de Bienes de consumo</w:t>
            </w:r>
          </w:p>
        </w:tc>
      </w:tr>
      <w:tr w:rsidR="003148C2" w14:paraId="1300EFD2"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6D49441"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448416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eastAsia="Calibri" w:hAnsi="Montserrat" w:cs="Arial"/>
                <w:color w:val="000000" w:themeColor="text1"/>
                <w:sz w:val="16"/>
                <w:szCs w:val="16"/>
              </w:rPr>
              <w:t xml:space="preserve">El Licitante adjudicado a cada Partida deberá realizar las entregas subsecuentes de bienes de consumo </w:t>
            </w:r>
            <w:proofErr w:type="gramStart"/>
            <w:r>
              <w:rPr>
                <w:rFonts w:ascii="Montserrat" w:eastAsia="Calibri" w:hAnsi="Montserrat" w:cs="Arial"/>
                <w:color w:val="000000" w:themeColor="text1"/>
                <w:sz w:val="16"/>
                <w:szCs w:val="16"/>
              </w:rPr>
              <w:t>de acuerdo a</w:t>
            </w:r>
            <w:proofErr w:type="gramEnd"/>
            <w:r>
              <w:rPr>
                <w:rFonts w:ascii="Montserrat" w:eastAsia="Calibri" w:hAnsi="Montserrat" w:cs="Arial"/>
                <w:color w:val="000000" w:themeColor="text1"/>
                <w:sz w:val="16"/>
                <w:szCs w:val="16"/>
              </w:rPr>
              <w:t xml:space="preserve"> las necesidades de cada unidad médica considerando su consumo promedio mensual histórico y el reabastecimiento del stock  inicial de </w:t>
            </w:r>
            <w:r>
              <w:rPr>
                <w:rFonts w:ascii="Montserrat" w:eastAsia="Calibri" w:hAnsi="Montserrat" w:cs="Arial"/>
                <w:b/>
                <w:color w:val="000000" w:themeColor="text1"/>
                <w:sz w:val="16"/>
                <w:szCs w:val="16"/>
              </w:rPr>
              <w:t>45 (cuarenta y cinco) días</w:t>
            </w:r>
            <w:r>
              <w:rPr>
                <w:rFonts w:ascii="Montserrat" w:eastAsia="Calibri" w:hAnsi="Montserrat" w:cs="Arial"/>
                <w:color w:val="000000" w:themeColor="text1"/>
                <w:sz w:val="16"/>
                <w:szCs w:val="16"/>
              </w:rPr>
              <w:t>, de acuerdo a las necesidades en los sitios señalados en el Anexo Técnico.</w:t>
            </w:r>
          </w:p>
        </w:tc>
      </w:tr>
      <w:tr w:rsidR="003148C2" w14:paraId="0E9AB3C6"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5FD0D27"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7EE5E0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Hasta un máximo de tres ocasiones en cada unidad médica por año calendario, durante la vigencia del servicio.</w:t>
            </w:r>
          </w:p>
        </w:tc>
      </w:tr>
      <w:tr w:rsidR="003148C2" w14:paraId="7BDC5862"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FEF7C6F"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1858F6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 xml:space="preserve">Cuando el licitante adjudicado a cada Partida no realice las </w:t>
            </w:r>
            <w:proofErr w:type="gramStart"/>
            <w:r>
              <w:rPr>
                <w:rFonts w:ascii="Montserrat" w:hAnsi="Montserrat" w:cs="Arial"/>
                <w:color w:val="000000" w:themeColor="text1"/>
                <w:sz w:val="16"/>
                <w:szCs w:val="16"/>
              </w:rPr>
              <w:t>entrega subsecuentes</w:t>
            </w:r>
            <w:proofErr w:type="gramEnd"/>
            <w:r>
              <w:rPr>
                <w:rFonts w:ascii="Montserrat" w:hAnsi="Montserrat" w:cs="Arial"/>
                <w:color w:val="000000" w:themeColor="text1"/>
                <w:sz w:val="16"/>
                <w:szCs w:val="16"/>
              </w:rPr>
              <w:t xml:space="preserve"> de bienes de consumo para la realización de los procedimiento/estudios de acuerdo a las necesidades de cada unidad médica considerando su consumo promedio mensual histórico y el reabastecimiento del stock inicial de 45 (cuarenta y cinco) días,</w:t>
            </w:r>
          </w:p>
        </w:tc>
      </w:tr>
      <w:tr w:rsidR="003148C2" w14:paraId="2516828F"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F37973F"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22B223A1"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que los procedimientos/estudios se hayan realizado en otro Banco de Sangre del Instituto, se calculará la sanción por el </w:t>
            </w:r>
            <w:r>
              <w:rPr>
                <w:rFonts w:ascii="Montserrat" w:hAnsi="Montserrat" w:cs="Arial"/>
                <w:b/>
                <w:bCs/>
                <w:sz w:val="16"/>
                <w:szCs w:val="16"/>
              </w:rPr>
              <w:t>50%</w:t>
            </w:r>
            <w:r>
              <w:rPr>
                <w:rFonts w:ascii="Montserrat" w:hAnsi="Montserrat" w:cs="Arial"/>
                <w:sz w:val="16"/>
                <w:szCs w:val="16"/>
              </w:rPr>
              <w:t xml:space="preserve"> del importe de la factura de los procedimientos/estudios asociados a los bienes de consumo en desabasto</w:t>
            </w:r>
            <w:r>
              <w:rPr>
                <w:rFonts w:ascii="Montserrat" w:hAnsi="Montserrat" w:cs="Arial"/>
                <w:color w:val="000000" w:themeColor="text1"/>
                <w:sz w:val="16"/>
                <w:szCs w:val="16"/>
              </w:rPr>
              <w:t>, más I.V.A</w:t>
            </w:r>
            <w:r>
              <w:rPr>
                <w:rFonts w:ascii="Montserrat" w:hAnsi="Montserrat" w:cs="Arial"/>
                <w:sz w:val="16"/>
                <w:szCs w:val="16"/>
              </w:rPr>
              <w:t>.</w:t>
            </w:r>
          </w:p>
          <w:p w14:paraId="270DA5D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En caso de la suspensión de los procedimientos/estudios por el desabasto de bienes de consumo, se calculará la sanción por el </w:t>
            </w:r>
            <w:r>
              <w:rPr>
                <w:rFonts w:ascii="Montserrat" w:hAnsi="Montserrat" w:cs="Arial"/>
                <w:b/>
                <w:bCs/>
                <w:sz w:val="16"/>
                <w:szCs w:val="16"/>
              </w:rPr>
              <w:t>50%</w:t>
            </w:r>
            <w:r>
              <w:rPr>
                <w:rFonts w:ascii="Montserrat" w:hAnsi="Montserrat" w:cs="Arial"/>
                <w:sz w:val="16"/>
                <w:szCs w:val="16"/>
              </w:rPr>
              <w:t xml:space="preserve"> del importe del requerimiento mensual máximo para esa unidad médica, más I.V.A.</w:t>
            </w:r>
          </w:p>
          <w:p w14:paraId="51A0E8F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p>
        </w:tc>
      </w:tr>
      <w:tr w:rsidR="003148C2" w14:paraId="293CD33D"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B9B6337"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33A28D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548D7397"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D80818F"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5F71FD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519844B1"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631C1C2F"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9901629" w14:textId="77777777" w:rsidR="003148C2" w:rsidRDefault="003148C2">
            <w:pPr>
              <w:rPr>
                <w:rFonts w:ascii="Montserrat" w:hAnsi="Montserrat" w:cs="Arial"/>
                <w:sz w:val="16"/>
                <w:szCs w:val="16"/>
                <w:lang w:eastAsia="es-ES_tradnl"/>
              </w:rPr>
            </w:pPr>
            <w:r>
              <w:rPr>
                <w:rFonts w:ascii="Montserrat" w:hAnsi="Montserrat" w:cs="Arial"/>
                <w:sz w:val="16"/>
                <w:szCs w:val="16"/>
              </w:rPr>
              <w:t>5</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07AF1743"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Times New Roman"/>
                <w:sz w:val="16"/>
                <w:szCs w:val="16"/>
              </w:rPr>
            </w:pPr>
          </w:p>
        </w:tc>
      </w:tr>
      <w:tr w:rsidR="003148C2" w14:paraId="0DCA18CF"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87235C7"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085F30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Montserrat" w:hAnsi="Montserrat" w:cs="Montserrat"/>
                <w:sz w:val="16"/>
                <w:szCs w:val="16"/>
              </w:rPr>
            </w:pPr>
            <w:r>
              <w:rPr>
                <w:rFonts w:ascii="Montserrat" w:hAnsi="Montserrat" w:cs="Arial"/>
                <w:b/>
                <w:bCs/>
                <w:color w:val="000000" w:themeColor="text1"/>
                <w:sz w:val="16"/>
                <w:szCs w:val="16"/>
              </w:rPr>
              <w:t>Capacitación continua</w:t>
            </w:r>
          </w:p>
        </w:tc>
      </w:tr>
      <w:tr w:rsidR="003148C2" w14:paraId="40F60B9B"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D2683EF"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9A02D4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eastAsia="Calibri" w:hAnsi="Montserrat" w:cs="Arial"/>
                <w:color w:val="000000" w:themeColor="text1"/>
                <w:sz w:val="16"/>
                <w:szCs w:val="16"/>
              </w:rPr>
              <w:t>El licitante adjudicado a cada Partida deberá realizar la capacitación continua en el manejo de los equipos de banco de sangre cuando exista rotación de personal, llegada de nuevo personal a los servicios, o cuando el Jefe o Encargado del Banco de Sangre, Centro de Colecta o Servicio de Transfusión considere necesaria una recapacitación.</w:t>
            </w:r>
          </w:p>
        </w:tc>
      </w:tr>
      <w:tr w:rsidR="003148C2" w14:paraId="45F07C1F"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A281B17"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FA41CC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Hasta un máximo de tres ocasiones en cada unidad médica, durante la vigencia del servicio.</w:t>
            </w:r>
          </w:p>
        </w:tc>
      </w:tr>
      <w:tr w:rsidR="003148C2" w14:paraId="46B14B4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5D680D6"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lastRenderedPageBreak/>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11967D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 xml:space="preserve">Cuando el licitante adjudicado a cada Partida no realice la capacitación continua en un plazo máximo de </w:t>
            </w:r>
            <w:r>
              <w:rPr>
                <w:rFonts w:ascii="Montserrat" w:hAnsi="Montserrat" w:cs="Arial"/>
                <w:b/>
                <w:bCs/>
                <w:color w:val="000000" w:themeColor="text1"/>
                <w:sz w:val="16"/>
                <w:szCs w:val="16"/>
              </w:rPr>
              <w:t>21 (veintiuno) días naturales</w:t>
            </w:r>
            <w:r>
              <w:rPr>
                <w:rFonts w:ascii="Montserrat" w:hAnsi="Montserrat" w:cs="Arial"/>
                <w:color w:val="000000" w:themeColor="text1"/>
                <w:sz w:val="16"/>
                <w:szCs w:val="16"/>
              </w:rPr>
              <w:t xml:space="preserve"> de haberse solicitado por el Jefe del Banco de Sangre, Centro de Colecta o Servicio de Transfusión (de acuerdo con el Anexo técnico).</w:t>
            </w:r>
          </w:p>
        </w:tc>
      </w:tr>
      <w:tr w:rsidR="003148C2" w14:paraId="2BCBD21B"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AA15755"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AA01ED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Se calculará la sanción por el </w:t>
            </w:r>
            <w:r>
              <w:rPr>
                <w:rFonts w:ascii="Montserrat" w:hAnsi="Montserrat" w:cs="Arial"/>
                <w:b/>
                <w:bCs/>
                <w:sz w:val="16"/>
                <w:szCs w:val="16"/>
              </w:rPr>
              <w:t>1%</w:t>
            </w:r>
            <w:r>
              <w:rPr>
                <w:rFonts w:ascii="Montserrat" w:hAnsi="Montserrat" w:cs="Arial"/>
                <w:sz w:val="16"/>
                <w:szCs w:val="16"/>
              </w:rPr>
              <w:t xml:space="preserve"> del importe de la factura correspondiente al mes del incumplimiento</w:t>
            </w:r>
            <w:r>
              <w:rPr>
                <w:rFonts w:ascii="Montserrat" w:hAnsi="Montserrat" w:cs="Arial"/>
                <w:color w:val="000000" w:themeColor="text1"/>
                <w:sz w:val="16"/>
                <w:szCs w:val="16"/>
              </w:rPr>
              <w:t>, más I.V.A</w:t>
            </w:r>
            <w:r>
              <w:rPr>
                <w:rFonts w:ascii="Montserrat" w:hAnsi="Montserrat" w:cs="Arial"/>
                <w:sz w:val="16"/>
                <w:szCs w:val="16"/>
              </w:rPr>
              <w:t>.</w:t>
            </w:r>
          </w:p>
        </w:tc>
      </w:tr>
      <w:tr w:rsidR="003148C2" w14:paraId="3DC9ECEE"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54831E5"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DAF011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77443AC4"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6934001"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A0B1C2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0F8F644C" w14:textId="77777777" w:rsidR="003148C2" w:rsidRDefault="003148C2" w:rsidP="003148C2">
      <w:pPr>
        <w:widowControl w:val="0"/>
        <w:ind w:right="-1"/>
        <w:rPr>
          <w:rFonts w:ascii="Montserrat" w:hAnsi="Montserrat" w:cs="Arial"/>
          <w:b/>
          <w:bCs/>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4C20DF26"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0B076B17" w14:textId="77777777" w:rsidR="003148C2" w:rsidRDefault="003148C2">
            <w:pPr>
              <w:rPr>
                <w:rFonts w:ascii="Montserrat" w:hAnsi="Montserrat" w:cs="Arial"/>
                <w:sz w:val="16"/>
                <w:szCs w:val="16"/>
                <w:lang w:eastAsia="es-ES_tradnl"/>
              </w:rPr>
            </w:pPr>
            <w:r>
              <w:rPr>
                <w:rFonts w:ascii="Montserrat" w:hAnsi="Montserrat" w:cs="Arial"/>
                <w:sz w:val="16"/>
                <w:szCs w:val="16"/>
              </w:rPr>
              <w:t>6</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36A3FCAA"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70FC5D6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41D8308"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1B3895A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sz w:val="16"/>
                <w:szCs w:val="16"/>
              </w:rPr>
            </w:pPr>
            <w:r>
              <w:rPr>
                <w:rFonts w:ascii="Montserrat" w:hAnsi="Montserrat" w:cs="Arial"/>
                <w:b/>
                <w:sz w:val="16"/>
                <w:szCs w:val="16"/>
              </w:rPr>
              <w:t>Asistencia Técnica</w:t>
            </w:r>
            <w:r>
              <w:rPr>
                <w:rFonts w:ascii="Montserrat" w:hAnsi="Montserrat" w:cs="Arial"/>
                <w:b/>
                <w:color w:val="000000" w:themeColor="text1"/>
                <w:sz w:val="16"/>
                <w:szCs w:val="16"/>
              </w:rPr>
              <w:t xml:space="preserve"> </w:t>
            </w:r>
          </w:p>
          <w:p w14:paraId="64D2405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Calibri" w:hAnsi="Montserrat" w:cs="Arial"/>
                <w:color w:val="000000" w:themeColor="text1"/>
                <w:sz w:val="16"/>
                <w:szCs w:val="16"/>
              </w:rPr>
            </w:pPr>
          </w:p>
        </w:tc>
      </w:tr>
      <w:tr w:rsidR="003148C2" w14:paraId="3C6418DC"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C97C037"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04B5AD4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color w:val="000000" w:themeColor="text1"/>
                <w:sz w:val="16"/>
                <w:szCs w:val="16"/>
                <w:lang w:eastAsia="es-MX"/>
              </w:rPr>
            </w:pPr>
            <w:r>
              <w:rPr>
                <w:rFonts w:ascii="Montserrat" w:eastAsia="Times New Roman" w:hAnsi="Montserrat"/>
                <w:color w:val="000000" w:themeColor="text1"/>
                <w:sz w:val="16"/>
                <w:szCs w:val="16"/>
                <w:lang w:eastAsia="es-MX"/>
              </w:rPr>
              <w:t>L</w:t>
            </w:r>
            <w:r>
              <w:rPr>
                <w:rFonts w:ascii="Montserrat" w:eastAsia="Calibri" w:hAnsi="Montserrat" w:cs="Arial"/>
                <w:color w:val="000000" w:themeColor="text1"/>
                <w:sz w:val="16"/>
                <w:szCs w:val="16"/>
              </w:rPr>
              <w:t>os licitantes adjudicados deberán proporcionar Asistencia técnica durante la vigencia de la prestación del servicio, las 24 horas del día, los 365 días del año.</w:t>
            </w:r>
          </w:p>
          <w:p w14:paraId="48C4AE6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lang w:eastAsia="es-ES_tradnl"/>
              </w:rPr>
            </w:pPr>
          </w:p>
        </w:tc>
      </w:tr>
      <w:tr w:rsidR="003148C2" w14:paraId="240A8790"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71A8F87" w14:textId="77777777" w:rsidR="003148C2" w:rsidRDefault="003148C2">
            <w:pPr>
              <w:rPr>
                <w:rFonts w:ascii="Montserrat" w:hAnsi="Montserrat" w:cs="Arial"/>
                <w:sz w:val="16"/>
                <w:szCs w:val="16"/>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101258F" w14:textId="77777777" w:rsidR="003148C2" w:rsidRDefault="003148C2">
            <w:pPr>
              <w:ind w:left="19"/>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Hasta en tres ocasiones por OOAD o UMAE por año calendario, durante la vigencia del servicio.</w:t>
            </w:r>
          </w:p>
        </w:tc>
      </w:tr>
      <w:tr w:rsidR="003148C2" w14:paraId="3C1E0E71"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2FF6406"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AAD0EC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themeColor="text1"/>
                <w:sz w:val="16"/>
                <w:szCs w:val="16"/>
              </w:rPr>
              <w:t xml:space="preserve">Cuando el licitante adjudicado a cada Partida no proporcione soporte en línea para la asistencia Técnica. </w:t>
            </w:r>
          </w:p>
        </w:tc>
      </w:tr>
      <w:tr w:rsidR="003148C2" w14:paraId="377F0989"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81CC676"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2F68CA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Se calculará la sanción por el </w:t>
            </w:r>
            <w:r>
              <w:rPr>
                <w:rFonts w:ascii="Montserrat" w:hAnsi="Montserrat" w:cs="Arial"/>
                <w:b/>
                <w:bCs/>
                <w:sz w:val="16"/>
                <w:szCs w:val="16"/>
              </w:rPr>
              <w:t>10%</w:t>
            </w:r>
            <w:r>
              <w:rPr>
                <w:rFonts w:ascii="Montserrat" w:hAnsi="Montserrat" w:cs="Arial"/>
                <w:sz w:val="16"/>
                <w:szCs w:val="16"/>
              </w:rPr>
              <w:t xml:space="preserve"> del importe de la factura correspondiente al mes del incumplimiento</w:t>
            </w:r>
            <w:r>
              <w:rPr>
                <w:rFonts w:ascii="Montserrat" w:hAnsi="Montserrat" w:cs="Arial"/>
                <w:color w:val="000000" w:themeColor="text1"/>
                <w:sz w:val="16"/>
                <w:szCs w:val="16"/>
              </w:rPr>
              <w:t>, más I.V.A</w:t>
            </w:r>
            <w:r>
              <w:rPr>
                <w:rFonts w:ascii="Montserrat" w:hAnsi="Montserrat" w:cs="Arial"/>
                <w:sz w:val="16"/>
                <w:szCs w:val="16"/>
              </w:rPr>
              <w:t>.</w:t>
            </w:r>
          </w:p>
        </w:tc>
      </w:tr>
      <w:tr w:rsidR="003148C2" w14:paraId="24848A96"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F9D93F4" w14:textId="77777777" w:rsidR="003148C2" w:rsidRDefault="003148C2">
            <w:pPr>
              <w:rPr>
                <w:rFonts w:ascii="Montserrat" w:hAnsi="Montserrat" w:cs="Arial"/>
                <w:sz w:val="16"/>
                <w:szCs w:val="16"/>
              </w:rPr>
            </w:pPr>
            <w:r>
              <w:rPr>
                <w:rFonts w:ascii="Montserrat" w:hAnsi="Montserrat" w:cs="Arial"/>
                <w:sz w:val="16"/>
                <w:szCs w:val="16"/>
              </w:rPr>
              <w:t xml:space="preserve">Responsable de reportar el incumplimiento al Administrador del Contrato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B41C08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573AAFB9"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BC55A29"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D209D2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01742706"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31EF77F0"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6009CA59" w14:textId="77777777" w:rsidR="003148C2" w:rsidRDefault="003148C2">
            <w:pPr>
              <w:rPr>
                <w:rFonts w:ascii="Montserrat" w:hAnsi="Montserrat" w:cs="Arial"/>
                <w:sz w:val="16"/>
                <w:szCs w:val="16"/>
                <w:lang w:eastAsia="es-ES_tradnl"/>
              </w:rPr>
            </w:pPr>
            <w:r>
              <w:rPr>
                <w:rFonts w:ascii="Montserrat" w:hAnsi="Montserrat" w:cs="Arial"/>
                <w:sz w:val="16"/>
                <w:szCs w:val="16"/>
              </w:rPr>
              <w:t>7</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72A4A8DF"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Times New Roman"/>
                <w:sz w:val="16"/>
                <w:szCs w:val="16"/>
              </w:rPr>
            </w:pPr>
          </w:p>
        </w:tc>
      </w:tr>
      <w:tr w:rsidR="003148C2" w14:paraId="1887043C"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AD8EEA8"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486CE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color w:val="000000" w:themeColor="text1"/>
                <w:sz w:val="16"/>
                <w:szCs w:val="16"/>
              </w:rPr>
            </w:pPr>
            <w:r>
              <w:rPr>
                <w:rFonts w:ascii="Montserrat" w:hAnsi="Montserrat" w:cs="Arial"/>
                <w:b/>
                <w:color w:val="000000" w:themeColor="text1"/>
                <w:sz w:val="16"/>
                <w:szCs w:val="16"/>
              </w:rPr>
              <w:t>Reporte de productividad mensual por Partida</w:t>
            </w:r>
          </w:p>
        </w:tc>
      </w:tr>
      <w:tr w:rsidR="003148C2" w14:paraId="33F3F896"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EBA2055"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tcPr>
          <w:p w14:paraId="157708A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eastAsia="Calibri" w:hAnsi="Montserrat" w:cs="Arial"/>
                <w:color w:val="000000" w:themeColor="text1"/>
                <w:sz w:val="16"/>
                <w:szCs w:val="16"/>
              </w:rPr>
              <w:t xml:space="preserve">Los Licitante Adjudicado a cada Partida deberán enviar cada mes el concentrado por partida del Anexo T9 “Reporte mensual de procedimientos efectivos realizados” en formato Excel (*.xls) a la CPSMA/CTSMI </w:t>
            </w:r>
            <w:proofErr w:type="gramStart"/>
            <w:r>
              <w:rPr>
                <w:rFonts w:ascii="Montserrat" w:eastAsia="Calibri" w:hAnsi="Montserrat" w:cs="Arial"/>
                <w:color w:val="000000" w:themeColor="text1"/>
                <w:sz w:val="16"/>
                <w:szCs w:val="16"/>
              </w:rPr>
              <w:t>de acuerdo al</w:t>
            </w:r>
            <w:proofErr w:type="gramEnd"/>
            <w:r>
              <w:rPr>
                <w:rFonts w:ascii="Montserrat" w:eastAsia="Calibri" w:hAnsi="Montserrat" w:cs="Arial"/>
                <w:color w:val="000000" w:themeColor="text1"/>
                <w:sz w:val="16"/>
                <w:szCs w:val="16"/>
              </w:rPr>
              <w:t xml:space="preserve"> Anexo Técnico.</w:t>
            </w:r>
          </w:p>
          <w:p w14:paraId="1293320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p>
        </w:tc>
      </w:tr>
      <w:tr w:rsidR="003148C2" w14:paraId="444E01E3"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194607E"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lastRenderedPageBreak/>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4469EFC" w14:textId="77777777" w:rsidR="003148C2" w:rsidRDefault="003148C2">
            <w:pPr>
              <w:ind w:left="19"/>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Hasta en tres ocasiones por OOAD o UMAE por año calendario, durante la vigencia del servicio.</w:t>
            </w:r>
          </w:p>
        </w:tc>
      </w:tr>
      <w:tr w:rsidR="003148C2" w14:paraId="4AFB608E"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FAB4138"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7F206C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Cuando el licitante adjudicado a cada Partida no proporcione el reporte mensual de productividad de alguna unidad médica por OOAD con detalle por clave de procedimiento/estudio.</w:t>
            </w:r>
          </w:p>
        </w:tc>
      </w:tr>
      <w:tr w:rsidR="003148C2" w14:paraId="464E1A07"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8B3F404"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AA4FB6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Se calculará la sanción en la(s) unidad(es) médica(s) de las que no se recibió la información, por el </w:t>
            </w:r>
            <w:r>
              <w:rPr>
                <w:rFonts w:ascii="Montserrat" w:hAnsi="Montserrat" w:cs="Arial"/>
                <w:b/>
                <w:bCs/>
                <w:sz w:val="16"/>
                <w:szCs w:val="16"/>
              </w:rPr>
              <w:t>1%</w:t>
            </w:r>
            <w:r>
              <w:rPr>
                <w:rFonts w:ascii="Montserrat" w:hAnsi="Montserrat" w:cs="Arial"/>
                <w:sz w:val="16"/>
                <w:szCs w:val="16"/>
              </w:rPr>
              <w:t xml:space="preserve"> del importe de la factura correspondiente al mes del incumplimiento, </w:t>
            </w:r>
            <w:r>
              <w:rPr>
                <w:rFonts w:ascii="Montserrat" w:hAnsi="Montserrat" w:cs="Arial"/>
                <w:color w:val="000000" w:themeColor="text1"/>
                <w:sz w:val="16"/>
                <w:szCs w:val="16"/>
              </w:rPr>
              <w:t>más I.V.A</w:t>
            </w:r>
            <w:r>
              <w:rPr>
                <w:rFonts w:ascii="Montserrat" w:hAnsi="Montserrat" w:cs="Arial"/>
                <w:sz w:val="16"/>
                <w:szCs w:val="16"/>
              </w:rPr>
              <w:t>.</w:t>
            </w:r>
          </w:p>
        </w:tc>
      </w:tr>
      <w:tr w:rsidR="003148C2" w14:paraId="42A28AA9"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D49566F" w14:textId="77777777" w:rsidR="003148C2" w:rsidRDefault="003148C2">
            <w:pPr>
              <w:rPr>
                <w:rFonts w:ascii="Montserrat" w:hAnsi="Montserrat" w:cs="Arial"/>
                <w:sz w:val="16"/>
                <w:szCs w:val="16"/>
              </w:rPr>
            </w:pPr>
            <w:r>
              <w:rPr>
                <w:rFonts w:ascii="Montserrat" w:hAnsi="Montserrat" w:cs="Arial"/>
                <w:sz w:val="16"/>
                <w:szCs w:val="16"/>
              </w:rPr>
              <w:t xml:space="preserve">Responsable de reportar el incumplimiento al Administrador del Contrato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185BCA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CPSMA/CTSMI</w:t>
            </w:r>
          </w:p>
        </w:tc>
      </w:tr>
      <w:tr w:rsidR="003148C2" w14:paraId="1163F43E"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0AE603D"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CAF051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429DA5BF" w14:textId="77777777" w:rsidR="003148C2" w:rsidRDefault="003148C2" w:rsidP="003148C2">
      <w:pPr>
        <w:widowControl w:val="0"/>
        <w:ind w:right="-1"/>
        <w:rPr>
          <w:rFonts w:ascii="Montserrat" w:hAnsi="Montserrat" w:cs="Arial"/>
          <w:b/>
          <w:bCs/>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74B90FBC"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34EC6535" w14:textId="77777777" w:rsidR="003148C2" w:rsidRDefault="003148C2">
            <w:pPr>
              <w:rPr>
                <w:rFonts w:ascii="Montserrat" w:hAnsi="Montserrat" w:cs="Arial"/>
                <w:sz w:val="16"/>
                <w:szCs w:val="16"/>
                <w:lang w:eastAsia="es-ES_tradnl"/>
              </w:rPr>
            </w:pPr>
            <w:r>
              <w:rPr>
                <w:rFonts w:ascii="Montserrat" w:hAnsi="Montserrat" w:cs="Arial"/>
                <w:sz w:val="16"/>
                <w:szCs w:val="16"/>
              </w:rPr>
              <w:t>8</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6BF36D68"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Times New Roman"/>
                <w:sz w:val="16"/>
                <w:szCs w:val="16"/>
              </w:rPr>
            </w:pPr>
          </w:p>
        </w:tc>
      </w:tr>
      <w:tr w:rsidR="003148C2" w14:paraId="517515B2"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A9DA14B"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C41C02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b/>
                <w:sz w:val="16"/>
                <w:szCs w:val="16"/>
              </w:rPr>
            </w:pPr>
            <w:r>
              <w:rPr>
                <w:rFonts w:ascii="Montserrat" w:hAnsi="Montserrat" w:cs="Arial"/>
                <w:b/>
                <w:sz w:val="16"/>
                <w:szCs w:val="16"/>
              </w:rPr>
              <w:t>Traslado de muestras, sangre total y hemocomponentes</w:t>
            </w:r>
          </w:p>
        </w:tc>
      </w:tr>
      <w:tr w:rsidR="003148C2" w14:paraId="5EEE0BD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3CE27BB"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6D6F125" w14:textId="77777777" w:rsidR="003148C2" w:rsidRDefault="003148C2">
            <w:pPr>
              <w:spacing w:line="256" w:lineRule="auto"/>
              <w:cnfStyle w:val="000000000000" w:firstRow="0" w:lastRow="0" w:firstColumn="0" w:lastColumn="0" w:oddVBand="0" w:evenVBand="0" w:oddHBand="0" w:evenHBand="0" w:firstRowFirstColumn="0" w:firstRowLastColumn="0" w:lastRowFirstColumn="0" w:lastRowLastColumn="0"/>
              <w:rPr>
                <w:rFonts w:ascii="Montserrat" w:eastAsia="Calibri" w:hAnsi="Montserrat" w:cs="Arial"/>
                <w:color w:val="000000" w:themeColor="text1"/>
                <w:sz w:val="16"/>
                <w:szCs w:val="16"/>
              </w:rPr>
            </w:pPr>
            <w:r>
              <w:rPr>
                <w:rFonts w:ascii="Montserrat" w:eastAsia="Times New Roman" w:hAnsi="Montserrat"/>
                <w:color w:val="000000" w:themeColor="text1"/>
                <w:sz w:val="16"/>
                <w:szCs w:val="16"/>
                <w:lang w:eastAsia="es-MX"/>
              </w:rPr>
              <w:t>L</w:t>
            </w:r>
            <w:r>
              <w:rPr>
                <w:rFonts w:ascii="Montserrat" w:eastAsia="Calibri" w:hAnsi="Montserrat" w:cs="Arial"/>
                <w:color w:val="000000" w:themeColor="text1"/>
                <w:sz w:val="16"/>
                <w:szCs w:val="16"/>
              </w:rPr>
              <w:t xml:space="preserve">os licitantes adjudicados a las Partidas del Paquete I deberán realizar el traslado de sangre, componentes sanguíneos, muestras y documentación respectiva de cada uno, </w:t>
            </w:r>
            <w:proofErr w:type="gramStart"/>
            <w:r>
              <w:rPr>
                <w:rFonts w:ascii="Montserrat" w:eastAsia="Calibri" w:hAnsi="Montserrat" w:cs="Arial"/>
                <w:color w:val="000000" w:themeColor="text1"/>
                <w:sz w:val="16"/>
                <w:szCs w:val="16"/>
              </w:rPr>
              <w:t>de acuerdo a</w:t>
            </w:r>
            <w:proofErr w:type="gramEnd"/>
            <w:r>
              <w:rPr>
                <w:rFonts w:ascii="Montserrat" w:eastAsia="Calibri" w:hAnsi="Montserrat" w:cs="Arial"/>
                <w:color w:val="000000" w:themeColor="text1"/>
                <w:sz w:val="16"/>
                <w:szCs w:val="16"/>
              </w:rPr>
              <w:t xml:space="preserve"> lo establecido en el Anexo Técnico.</w:t>
            </w:r>
          </w:p>
        </w:tc>
      </w:tr>
      <w:tr w:rsidR="003148C2" w14:paraId="0C1A0C4E"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D48B9BA"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 xml:space="preserve">Límite de incumplimiento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A09FC20" w14:textId="77777777" w:rsidR="003148C2" w:rsidRDefault="003148C2">
            <w:pPr>
              <w:ind w:left="19"/>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Hasta en tres ocasiones por OOAD o UMAE por año calendario, durante la vigencia del servicio.</w:t>
            </w:r>
          </w:p>
        </w:tc>
      </w:tr>
      <w:tr w:rsidR="003148C2" w14:paraId="7E8EC659"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E56B40C"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46148A"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themeColor="text1"/>
                <w:sz w:val="16"/>
                <w:szCs w:val="16"/>
              </w:rPr>
            </w:pPr>
            <w:r>
              <w:rPr>
                <w:rFonts w:ascii="Montserrat" w:hAnsi="Montserrat" w:cs="Arial"/>
                <w:color w:val="000000" w:themeColor="text1"/>
                <w:sz w:val="16"/>
                <w:szCs w:val="16"/>
              </w:rPr>
              <w:t xml:space="preserve">Cuando el licitante adjudicado a la Partida del Paquete I no realice el traslado </w:t>
            </w:r>
            <w:proofErr w:type="gramStart"/>
            <w:r>
              <w:rPr>
                <w:rFonts w:ascii="Montserrat" w:hAnsi="Montserrat" w:cs="Arial"/>
                <w:color w:val="000000" w:themeColor="text1"/>
                <w:sz w:val="16"/>
                <w:szCs w:val="16"/>
              </w:rPr>
              <w:t>de acuerdo a</w:t>
            </w:r>
            <w:proofErr w:type="gramEnd"/>
            <w:r>
              <w:rPr>
                <w:rFonts w:ascii="Montserrat" w:hAnsi="Montserrat" w:cs="Arial"/>
                <w:color w:val="000000" w:themeColor="text1"/>
                <w:sz w:val="16"/>
                <w:szCs w:val="16"/>
              </w:rPr>
              <w:t xml:space="preserve"> lo establecido en el Anexo Técnico. </w:t>
            </w:r>
          </w:p>
        </w:tc>
      </w:tr>
      <w:tr w:rsidR="003148C2" w14:paraId="31342021"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65C4AD4" w14:textId="77777777" w:rsidR="003148C2" w:rsidRDefault="003148C2">
            <w:pPr>
              <w:rPr>
                <w:rFonts w:ascii="Montserrat" w:hAnsi="Montserrat" w:cs="Arial"/>
                <w:color w:val="000000" w:themeColor="text1"/>
                <w:sz w:val="16"/>
                <w:szCs w:val="16"/>
              </w:rPr>
            </w:pPr>
            <w:r>
              <w:rPr>
                <w:rFonts w:ascii="Montserrat" w:hAnsi="Montserrat" w:cs="Arial"/>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DAF82A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Se calculará la sanción por el </w:t>
            </w:r>
            <w:r>
              <w:rPr>
                <w:rFonts w:ascii="Montserrat" w:hAnsi="Montserrat" w:cs="Arial"/>
                <w:b/>
                <w:bCs/>
                <w:sz w:val="16"/>
                <w:szCs w:val="16"/>
              </w:rPr>
              <w:t>20%</w:t>
            </w:r>
            <w:r>
              <w:rPr>
                <w:rFonts w:ascii="Montserrat" w:hAnsi="Montserrat" w:cs="Arial"/>
                <w:sz w:val="16"/>
                <w:szCs w:val="16"/>
              </w:rPr>
              <w:t xml:space="preserve"> del importe de la factura correspondiente al mes del incumplimiento en la unidad donde no se realizó el traslado</w:t>
            </w:r>
            <w:r>
              <w:rPr>
                <w:rFonts w:ascii="Montserrat" w:hAnsi="Montserrat" w:cs="Arial"/>
                <w:color w:val="000000" w:themeColor="text1"/>
                <w:sz w:val="16"/>
                <w:szCs w:val="16"/>
              </w:rPr>
              <w:t>, más I.V.A</w:t>
            </w:r>
            <w:r>
              <w:rPr>
                <w:rFonts w:ascii="Montserrat" w:hAnsi="Montserrat" w:cs="Arial"/>
                <w:sz w:val="16"/>
                <w:szCs w:val="16"/>
              </w:rPr>
              <w:t>.</w:t>
            </w:r>
          </w:p>
        </w:tc>
      </w:tr>
      <w:tr w:rsidR="003148C2" w14:paraId="6968CF58"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7C15533" w14:textId="77777777" w:rsidR="003148C2" w:rsidRDefault="003148C2">
            <w:pPr>
              <w:rPr>
                <w:rFonts w:ascii="Montserrat" w:hAnsi="Montserrat" w:cs="Arial"/>
                <w:sz w:val="16"/>
                <w:szCs w:val="16"/>
              </w:rPr>
            </w:pPr>
            <w:r>
              <w:rPr>
                <w:rFonts w:ascii="Montserrat" w:hAnsi="Montserrat" w:cs="Arial"/>
                <w:sz w:val="16"/>
                <w:szCs w:val="16"/>
              </w:rPr>
              <w:t xml:space="preserve">Responsable de reportar el incumplimiento al Administrador del Contrato </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EEE5CB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Jefe o Encargado o responsable del Banco de Sangre, Centro de Colecta o Servicio de Transfusión.</w:t>
            </w:r>
          </w:p>
        </w:tc>
      </w:tr>
      <w:tr w:rsidR="003148C2" w14:paraId="3C118A9A"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4E75981"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A61915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07FF012D"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2E077AFD"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CDCDCE9" w14:textId="77777777" w:rsidR="003148C2" w:rsidRDefault="003148C2">
            <w:pPr>
              <w:rPr>
                <w:rFonts w:ascii="Montserrat" w:hAnsi="Montserrat" w:cs="Arial"/>
                <w:sz w:val="16"/>
                <w:szCs w:val="16"/>
                <w:lang w:eastAsia="es-ES_tradnl"/>
              </w:rPr>
            </w:pPr>
            <w:r>
              <w:rPr>
                <w:rFonts w:ascii="Montserrat" w:hAnsi="Montserrat" w:cs="Arial"/>
                <w:sz w:val="16"/>
                <w:szCs w:val="16"/>
              </w:rPr>
              <w:t>9</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2013AE03"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4F2D84D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00603D7"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1CE375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Calibri" w:hAnsi="Montserrat" w:cs="Arial"/>
                <w:b/>
                <w:iCs/>
                <w:color w:val="000000" w:themeColor="text1"/>
                <w:sz w:val="16"/>
                <w:szCs w:val="16"/>
              </w:rPr>
            </w:pPr>
            <w:r>
              <w:rPr>
                <w:rFonts w:ascii="Montserrat" w:hAnsi="Montserrat" w:cs="Arial"/>
                <w:b/>
                <w:sz w:val="16"/>
                <w:szCs w:val="16"/>
              </w:rPr>
              <w:t>Envío de Mensajería HL7 (Resultados)</w:t>
            </w:r>
          </w:p>
        </w:tc>
      </w:tr>
      <w:tr w:rsidR="003148C2" w14:paraId="7F4AF151"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04DA7C3"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E29A92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color w:val="000000"/>
                <w:sz w:val="16"/>
                <w:szCs w:val="16"/>
              </w:rPr>
              <w:t xml:space="preserve">Cuando el licitante adjudicado a cada partida del Paquete I no envíe la mensajería HL7 a la base de datos central del Instituto correspondiente a la totalidad de los resultados de los procedimientos y estudios de </w:t>
            </w:r>
            <w:r>
              <w:rPr>
                <w:rFonts w:ascii="Montserrat" w:hAnsi="Montserrat" w:cs="Arial"/>
                <w:color w:val="000000"/>
                <w:sz w:val="16"/>
                <w:szCs w:val="16"/>
              </w:rPr>
              <w:lastRenderedPageBreak/>
              <w:t>Banco de Sangre, Centros de colecta y Servicios de Transfusión solicitados durante el periodo de facturación.</w:t>
            </w:r>
          </w:p>
        </w:tc>
      </w:tr>
      <w:tr w:rsidR="003148C2" w14:paraId="10558899"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9189A72"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lastRenderedPageBreak/>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FEA088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Ante la deficiencia en la entrega total de la mensajería HL7 de los resultados de cada procedimiento y estudios solicitado durante el mes de facturación.</w:t>
            </w:r>
          </w:p>
        </w:tc>
      </w:tr>
      <w:tr w:rsidR="003148C2" w14:paraId="1938A6F4"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C66047D"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30C6FE03"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Se deberán contemplar los siguientes porcentajes de incumplimiento por virtud del conteo total obtenido, conforme a lo siguiente:</w:t>
            </w:r>
          </w:p>
          <w:p w14:paraId="5D0B8152"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1% al 25% de incumplimiento: aplicar </w:t>
            </w:r>
            <w:r>
              <w:rPr>
                <w:rFonts w:ascii="Montserrat" w:hAnsi="Montserrat" w:cs="Arial"/>
                <w:b/>
                <w:sz w:val="16"/>
                <w:szCs w:val="16"/>
              </w:rPr>
              <w:t>0.4%</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1D6D048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25% al 50% de incumplimiento: aplicar </w:t>
            </w:r>
            <w:r>
              <w:rPr>
                <w:rFonts w:ascii="Montserrat" w:hAnsi="Montserrat" w:cs="Arial"/>
                <w:b/>
                <w:sz w:val="16"/>
                <w:szCs w:val="16"/>
              </w:rPr>
              <w:t>0.6%</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7A536B6F"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50% al 75% de incumplimiento: aplicar </w:t>
            </w:r>
            <w:r>
              <w:rPr>
                <w:rFonts w:ascii="Montserrat" w:hAnsi="Montserrat" w:cs="Arial"/>
                <w:b/>
                <w:sz w:val="16"/>
                <w:szCs w:val="16"/>
              </w:rPr>
              <w:t>0.8%</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6D4D6A99"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75% al 100% de incumplimiento: aplicar </w:t>
            </w:r>
            <w:r>
              <w:rPr>
                <w:rFonts w:ascii="Montserrat" w:hAnsi="Montserrat" w:cs="Arial"/>
                <w:b/>
                <w:sz w:val="16"/>
                <w:szCs w:val="16"/>
              </w:rPr>
              <w:t>1.0%</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4DFF515D"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i/>
                <w:iCs/>
                <w:sz w:val="16"/>
                <w:szCs w:val="16"/>
              </w:rPr>
            </w:pPr>
            <w:r>
              <w:rPr>
                <w:rFonts w:ascii="Montserrat" w:hAnsi="Montserrat" w:cs="Arial"/>
                <w:i/>
                <w:iCs/>
                <w:sz w:val="16"/>
                <w:szCs w:val="16"/>
              </w:rPr>
              <w:t>(*Ejemplo: Durante el mes de facturación fueron requeridos 100 mensajes HL7, de los cuales, 80 fueron enviados de forma efectiva y exitosa a la base de datos central del Instituto, mientras que 20 de estos no fueron enviados, se procede a realizar la proporcionalidad de los mensajes no enviados, dando un 20% de la totalidad.</w:t>
            </w:r>
          </w:p>
          <w:p w14:paraId="56E1384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i/>
                <w:iCs/>
                <w:sz w:val="16"/>
                <w:szCs w:val="16"/>
              </w:rPr>
              <w:t>En ese sentido, será -conforme al 1% al 25% de incumplimiento- aplicado el 0.4% de sanción al valor de la factura que incluya IVA correspondiente al mes del incumplimiento</w:t>
            </w:r>
            <w:r>
              <w:rPr>
                <w:rFonts w:ascii="Montserrat" w:hAnsi="Montserrat" w:cs="Arial"/>
                <w:i/>
                <w:iCs/>
                <w:color w:val="000000" w:themeColor="text1"/>
                <w:sz w:val="16"/>
                <w:szCs w:val="16"/>
              </w:rPr>
              <w:t>, con base en la ETIMSS vigente</w:t>
            </w:r>
            <w:r>
              <w:rPr>
                <w:rFonts w:ascii="Montserrat" w:hAnsi="Montserrat" w:cs="Arial"/>
                <w:i/>
                <w:iCs/>
                <w:sz w:val="16"/>
                <w:szCs w:val="16"/>
              </w:rPr>
              <w:t>.)</w:t>
            </w:r>
          </w:p>
        </w:tc>
      </w:tr>
      <w:tr w:rsidR="003148C2" w14:paraId="60FEC970"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D69AA18"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9AF3130"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Jefe o Encargado o responsable del Banco de Sangre, Centro de Colecta o Servicio de Transfusión, en conjunto con el CDI o DIB. </w:t>
            </w:r>
          </w:p>
        </w:tc>
      </w:tr>
      <w:tr w:rsidR="003148C2" w14:paraId="5D9DE4D6"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982C713"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91BE14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0D60DE9B" w14:textId="77777777" w:rsidR="003148C2" w:rsidRDefault="003148C2" w:rsidP="003148C2">
      <w:pPr>
        <w:widowControl w:val="0"/>
        <w:ind w:right="-1"/>
        <w:rPr>
          <w:rFonts w:ascii="Montserrat" w:hAnsi="Montserrat" w:cs="Arial"/>
          <w:b/>
          <w:sz w:val="16"/>
          <w:szCs w:val="16"/>
          <w:lang w:val="es-ES_tradnl" w:eastAsia="es-ES"/>
        </w:rPr>
      </w:pPr>
    </w:p>
    <w:tbl>
      <w:tblPr>
        <w:tblStyle w:val="Tablaconcuadrcula1clara-nfasis31"/>
        <w:tblW w:w="0" w:type="auto"/>
        <w:tblInd w:w="0" w:type="dxa"/>
        <w:tblLook w:val="04A0" w:firstRow="1" w:lastRow="0" w:firstColumn="1" w:lastColumn="0" w:noHBand="0" w:noVBand="1"/>
      </w:tblPr>
      <w:tblGrid>
        <w:gridCol w:w="2802"/>
        <w:gridCol w:w="7117"/>
      </w:tblGrid>
      <w:tr w:rsidR="003148C2" w14:paraId="67F61574" w14:textId="77777777" w:rsidTr="003148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right w:val="single" w:sz="4" w:space="0" w:color="D6E3BC" w:themeColor="accent3" w:themeTint="66"/>
            </w:tcBorders>
            <w:hideMark/>
          </w:tcPr>
          <w:p w14:paraId="58489342" w14:textId="77777777" w:rsidR="003148C2" w:rsidRDefault="003148C2">
            <w:pPr>
              <w:rPr>
                <w:rFonts w:ascii="Montserrat" w:hAnsi="Montserrat" w:cs="Arial"/>
                <w:sz w:val="16"/>
                <w:szCs w:val="16"/>
                <w:lang w:eastAsia="es-ES_tradnl"/>
              </w:rPr>
            </w:pPr>
            <w:r>
              <w:rPr>
                <w:rFonts w:ascii="Montserrat" w:hAnsi="Montserrat" w:cs="Arial"/>
                <w:sz w:val="16"/>
                <w:szCs w:val="16"/>
              </w:rPr>
              <w:t>10</w:t>
            </w:r>
          </w:p>
        </w:tc>
        <w:tc>
          <w:tcPr>
            <w:tcW w:w="7117" w:type="dxa"/>
            <w:tcBorders>
              <w:top w:val="single" w:sz="4" w:space="0" w:color="D6E3BC" w:themeColor="accent3" w:themeTint="66"/>
              <w:left w:val="single" w:sz="4" w:space="0" w:color="D6E3BC" w:themeColor="accent3" w:themeTint="66"/>
              <w:right w:val="single" w:sz="4" w:space="0" w:color="D6E3BC" w:themeColor="accent3" w:themeTint="66"/>
            </w:tcBorders>
          </w:tcPr>
          <w:p w14:paraId="73463898" w14:textId="77777777" w:rsidR="003148C2" w:rsidRDefault="003148C2">
            <w:pPr>
              <w:cnfStyle w:val="100000000000" w:firstRow="1" w:lastRow="0" w:firstColumn="0" w:lastColumn="0" w:oddVBand="0" w:evenVBand="0" w:oddHBand="0" w:evenHBand="0" w:firstRowFirstColumn="0" w:firstRowLastColumn="0" w:lastRowFirstColumn="0" w:lastRowLastColumn="0"/>
              <w:rPr>
                <w:rFonts w:ascii="Montserrat" w:hAnsi="Montserrat" w:cs="Arial"/>
                <w:sz w:val="16"/>
                <w:szCs w:val="16"/>
              </w:rPr>
            </w:pPr>
          </w:p>
        </w:tc>
      </w:tr>
      <w:tr w:rsidR="003148C2" w14:paraId="42736186"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6A1F541" w14:textId="77777777" w:rsidR="003148C2" w:rsidRDefault="003148C2">
            <w:pPr>
              <w:rPr>
                <w:rFonts w:ascii="Montserrat" w:hAnsi="Montserrat" w:cs="Arial"/>
                <w:sz w:val="16"/>
                <w:szCs w:val="16"/>
              </w:rPr>
            </w:pPr>
            <w:r>
              <w:rPr>
                <w:rFonts w:ascii="Montserrat" w:hAnsi="Montserrat" w:cs="Arial"/>
                <w:sz w:val="16"/>
                <w:szCs w:val="16"/>
              </w:rPr>
              <w:t>Concepto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6E4AB0F4"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eastAsia="Calibri" w:hAnsi="Montserrat" w:cs="Arial"/>
                <w:b/>
                <w:iCs/>
                <w:color w:val="000000" w:themeColor="text1"/>
                <w:sz w:val="16"/>
                <w:szCs w:val="16"/>
              </w:rPr>
            </w:pPr>
            <w:r>
              <w:rPr>
                <w:rFonts w:ascii="Montserrat" w:hAnsi="Montserrat" w:cs="Arial"/>
                <w:b/>
                <w:sz w:val="16"/>
                <w:szCs w:val="16"/>
              </w:rPr>
              <w:t>Envío de Mensajería HL7 (Registros)</w:t>
            </w:r>
          </w:p>
        </w:tc>
      </w:tr>
      <w:tr w:rsidR="003148C2" w14:paraId="03C5853A"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F712646" w14:textId="77777777" w:rsidR="003148C2" w:rsidRDefault="003148C2">
            <w:pPr>
              <w:rPr>
                <w:rFonts w:ascii="Montserrat" w:hAnsi="Montserrat" w:cs="Arial"/>
                <w:sz w:val="16"/>
                <w:szCs w:val="16"/>
              </w:rPr>
            </w:pPr>
            <w:r>
              <w:rPr>
                <w:rFonts w:ascii="Montserrat" w:hAnsi="Montserrat" w:cs="Arial"/>
                <w:sz w:val="16"/>
                <w:szCs w:val="16"/>
              </w:rPr>
              <w:t>Nivel de Servicio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12D6280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color w:val="000000"/>
                <w:sz w:val="16"/>
                <w:szCs w:val="16"/>
              </w:rPr>
            </w:pPr>
            <w:r>
              <w:rPr>
                <w:rFonts w:ascii="Montserrat" w:hAnsi="Montserrat" w:cs="Arial"/>
                <w:color w:val="000000"/>
                <w:sz w:val="16"/>
                <w:szCs w:val="16"/>
              </w:rPr>
              <w:t xml:space="preserve">Cuando el licitante adjudicado a cada partida del Paquete I no envíe la totalidad de la mensajería HL7 a la base de datos central del Instituto correspondiente a los siguientes mensajes: </w:t>
            </w:r>
          </w:p>
          <w:p w14:paraId="3CCAF4F4"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Orden de donación</w:t>
            </w:r>
          </w:p>
          <w:p w14:paraId="51240F01"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Historia clínica</w:t>
            </w:r>
          </w:p>
          <w:p w14:paraId="6F607573"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Evento de donación</w:t>
            </w:r>
          </w:p>
          <w:p w14:paraId="62869FAE"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Entrada/reingreso al almacén</w:t>
            </w:r>
          </w:p>
          <w:p w14:paraId="61A8CD6C"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Salida del almacén </w:t>
            </w:r>
          </w:p>
          <w:p w14:paraId="23DD81B3" w14:textId="77777777" w:rsidR="003148C2" w:rsidRDefault="003148C2" w:rsidP="003148C2">
            <w:pPr>
              <w:pStyle w:val="Prrafodelista"/>
              <w:numPr>
                <w:ilvl w:val="0"/>
                <w:numId w:val="27"/>
              </w:numPr>
              <w:jc w:val="both"/>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Transfusión sanguínea </w:t>
            </w:r>
          </w:p>
        </w:tc>
      </w:tr>
      <w:tr w:rsidR="003148C2" w14:paraId="7A3CF05D"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B94A357"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lastRenderedPageBreak/>
              <w:t>Unidad de Medida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04B0CF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Ante la deficiencia en la entrega total de la mensajería HL7 de los registros mencionados anteriormente, durante el mes de facturación.</w:t>
            </w:r>
          </w:p>
        </w:tc>
      </w:tr>
      <w:tr w:rsidR="003148C2" w14:paraId="52307169" w14:textId="77777777" w:rsidTr="003148C2">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0EDE0611" w14:textId="77777777" w:rsidR="003148C2" w:rsidRDefault="003148C2">
            <w:pPr>
              <w:rPr>
                <w:rFonts w:ascii="Montserrat" w:hAnsi="Montserrat" w:cs="Arial"/>
                <w:bCs w:val="0"/>
                <w:color w:val="000000" w:themeColor="text1"/>
                <w:sz w:val="16"/>
                <w:szCs w:val="16"/>
              </w:rPr>
            </w:pPr>
            <w:r>
              <w:rPr>
                <w:rFonts w:ascii="Montserrat" w:hAnsi="Montserrat" w:cs="Arial"/>
                <w:bCs w:val="0"/>
                <w:color w:val="000000" w:themeColor="text1"/>
                <w:sz w:val="16"/>
                <w:szCs w:val="16"/>
              </w:rPr>
              <w:t>Deducción</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769B6B6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Se deberán contemplar los siguientes porcentajes de incumplimiento por virtud del conteo total obtenido, conforme a lo siguiente:</w:t>
            </w:r>
          </w:p>
          <w:p w14:paraId="43743538"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1% al 25% de incumplimiento: aplicar </w:t>
            </w:r>
            <w:r>
              <w:rPr>
                <w:rFonts w:ascii="Montserrat" w:hAnsi="Montserrat" w:cs="Arial"/>
                <w:b/>
                <w:bCs/>
                <w:sz w:val="16"/>
                <w:szCs w:val="16"/>
              </w:rPr>
              <w:t>0.4%</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5C2A8746"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25% al 50% de incumplimiento: aplicar </w:t>
            </w:r>
            <w:r>
              <w:rPr>
                <w:rFonts w:ascii="Montserrat" w:hAnsi="Montserrat" w:cs="Arial"/>
                <w:b/>
                <w:bCs/>
                <w:sz w:val="16"/>
                <w:szCs w:val="16"/>
              </w:rPr>
              <w:t>0.6%</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669471C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50% al 75% de incumplimiento: aplicar </w:t>
            </w:r>
            <w:r>
              <w:rPr>
                <w:rFonts w:ascii="Montserrat" w:hAnsi="Montserrat" w:cs="Arial"/>
                <w:b/>
                <w:bCs/>
                <w:sz w:val="16"/>
                <w:szCs w:val="16"/>
              </w:rPr>
              <w:t>0.8%</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67DDC7F7"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Del 75% al 100% de incumplimiento: aplicar </w:t>
            </w:r>
            <w:r>
              <w:rPr>
                <w:rFonts w:ascii="Montserrat" w:hAnsi="Montserrat" w:cs="Arial"/>
                <w:b/>
                <w:bCs/>
                <w:sz w:val="16"/>
                <w:szCs w:val="16"/>
              </w:rPr>
              <w:t>1.0%</w:t>
            </w:r>
            <w:r>
              <w:rPr>
                <w:rFonts w:ascii="Montserrat" w:hAnsi="Montserrat" w:cs="Arial"/>
                <w:sz w:val="16"/>
                <w:szCs w:val="16"/>
              </w:rPr>
              <w:t xml:space="preserve"> del valor de la factura que incluya IVA, correspondiente al mes del incumplimiento en la unidad médica, sin pasar el monto de la garantía de cumplimiento.</w:t>
            </w:r>
          </w:p>
          <w:p w14:paraId="424D456B"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i/>
                <w:iCs/>
                <w:sz w:val="16"/>
                <w:szCs w:val="16"/>
              </w:rPr>
            </w:pPr>
            <w:r>
              <w:rPr>
                <w:rFonts w:ascii="Montserrat" w:hAnsi="Montserrat" w:cs="Arial"/>
                <w:i/>
                <w:iCs/>
                <w:sz w:val="16"/>
                <w:szCs w:val="16"/>
              </w:rPr>
              <w:t xml:space="preserve">(*Ejemplo: Durante el mes de facturación fueron requeridos 100 mensajes HL7, de los cuales, 80 fueron enviados de forma efectiva y exitosa a la base de datos central del Instituto. </w:t>
            </w:r>
          </w:p>
          <w:p w14:paraId="296CE8EC"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i/>
                <w:iCs/>
                <w:sz w:val="16"/>
                <w:szCs w:val="16"/>
              </w:rPr>
              <w:t>En ese sentido, será -conforme al 1% al 25% de incumplimiento- aplicado el 0.4% de sanción al valor de la factura que incluya IVA correspondiente al mes del incumplimiento</w:t>
            </w:r>
            <w:r>
              <w:rPr>
                <w:rFonts w:ascii="Montserrat" w:hAnsi="Montserrat" w:cs="Arial"/>
                <w:i/>
                <w:iCs/>
                <w:color w:val="000000" w:themeColor="text1"/>
                <w:sz w:val="16"/>
                <w:szCs w:val="16"/>
              </w:rPr>
              <w:t>, con base en la ETIMSS vigente</w:t>
            </w:r>
            <w:r>
              <w:rPr>
                <w:rFonts w:ascii="Montserrat" w:hAnsi="Montserrat" w:cs="Arial"/>
                <w:i/>
                <w:iCs/>
                <w:sz w:val="16"/>
                <w:szCs w:val="16"/>
              </w:rPr>
              <w:t>.)</w:t>
            </w:r>
          </w:p>
        </w:tc>
      </w:tr>
      <w:tr w:rsidR="003148C2" w14:paraId="6F9C5B25"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77BB485" w14:textId="77777777" w:rsidR="003148C2" w:rsidRDefault="003148C2">
            <w:pPr>
              <w:rPr>
                <w:rFonts w:ascii="Montserrat" w:hAnsi="Montserrat" w:cs="Arial"/>
                <w:sz w:val="16"/>
                <w:szCs w:val="16"/>
              </w:rPr>
            </w:pPr>
            <w:r>
              <w:rPr>
                <w:rFonts w:ascii="Montserrat" w:hAnsi="Montserrat" w:cs="Arial"/>
                <w:sz w:val="16"/>
                <w:szCs w:val="16"/>
              </w:rPr>
              <w:t>Responsable de reportar el incumplimiento al Administrador del Contrato</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4FC910F5"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 xml:space="preserve">Jefe o Encargado o responsable del Banco de Sangre, Centro de Colecta o Servicio de Transfusión, en conjunto con el CDI o DIB. </w:t>
            </w:r>
          </w:p>
        </w:tc>
      </w:tr>
      <w:tr w:rsidR="003148C2" w14:paraId="2749D027" w14:textId="77777777" w:rsidTr="003148C2">
        <w:trPr>
          <w:trHeight w:val="244"/>
        </w:trPr>
        <w:tc>
          <w:tcPr>
            <w:cnfStyle w:val="001000000000" w:firstRow="0" w:lastRow="0" w:firstColumn="1" w:lastColumn="0" w:oddVBand="0" w:evenVBand="0" w:oddHBand="0" w:evenHBand="0" w:firstRowFirstColumn="0" w:firstRowLastColumn="0" w:lastRowFirstColumn="0" w:lastRowLastColumn="0"/>
            <w:tcW w:w="2802"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5C6199F8" w14:textId="77777777" w:rsidR="003148C2" w:rsidRDefault="003148C2">
            <w:pPr>
              <w:rPr>
                <w:rFonts w:ascii="Montserrat" w:hAnsi="Montserrat" w:cs="Arial"/>
                <w:sz w:val="16"/>
                <w:szCs w:val="16"/>
              </w:rPr>
            </w:pPr>
            <w:r>
              <w:rPr>
                <w:rFonts w:ascii="Montserrat" w:hAnsi="Montserrat" w:cs="Arial"/>
                <w:sz w:val="16"/>
                <w:szCs w:val="16"/>
              </w:rPr>
              <w:t>Responsable del cálculo, notificación y aplicación de la pena</w:t>
            </w:r>
          </w:p>
        </w:tc>
        <w:tc>
          <w:tcPr>
            <w:tcW w:w="7117" w:type="dxa"/>
            <w:tc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tcBorders>
            <w:hideMark/>
          </w:tcPr>
          <w:p w14:paraId="275C9EEE" w14:textId="77777777" w:rsidR="003148C2" w:rsidRDefault="003148C2">
            <w:pPr>
              <w:cnfStyle w:val="000000000000" w:firstRow="0" w:lastRow="0" w:firstColumn="0" w:lastColumn="0" w:oddVBand="0" w:evenVBand="0" w:oddHBand="0" w:evenHBand="0" w:firstRowFirstColumn="0" w:firstRowLastColumn="0" w:lastRowFirstColumn="0" w:lastRowLastColumn="0"/>
              <w:rPr>
                <w:rFonts w:ascii="Montserrat" w:hAnsi="Montserrat" w:cs="Arial"/>
                <w:sz w:val="16"/>
                <w:szCs w:val="16"/>
              </w:rPr>
            </w:pPr>
            <w:r>
              <w:rPr>
                <w:rFonts w:ascii="Montserrat" w:hAnsi="Montserrat" w:cs="Arial"/>
                <w:sz w:val="16"/>
                <w:szCs w:val="16"/>
              </w:rPr>
              <w:t>Administrador de contrato</w:t>
            </w:r>
          </w:p>
        </w:tc>
      </w:tr>
    </w:tbl>
    <w:p w14:paraId="55C32AC7" w14:textId="77777777" w:rsidR="003148C2" w:rsidRDefault="003148C2" w:rsidP="003148C2">
      <w:pPr>
        <w:pStyle w:val="Prrafodelista"/>
        <w:ind w:left="0" w:right="74"/>
        <w:jc w:val="both"/>
        <w:rPr>
          <w:rFonts w:ascii="Montserrat" w:hAnsi="Montserrat" w:cs="Arial"/>
          <w:sz w:val="20"/>
          <w:szCs w:val="20"/>
        </w:rPr>
      </w:pPr>
      <w:r>
        <w:rPr>
          <w:rFonts w:ascii="Montserrat" w:hAnsi="Montserrat" w:cs="Arial"/>
          <w:sz w:val="20"/>
          <w:szCs w:val="20"/>
        </w:rPr>
        <w:t>Nota: Para todos los casos las deducciones deberán considerar el I.V.A.</w:t>
      </w:r>
    </w:p>
    <w:p w14:paraId="3B4D007D" w14:textId="77777777" w:rsidR="003148C2" w:rsidRDefault="003148C2" w:rsidP="003148C2">
      <w:pPr>
        <w:pStyle w:val="Prrafodelista"/>
        <w:ind w:left="0" w:right="74"/>
        <w:jc w:val="both"/>
        <w:rPr>
          <w:rFonts w:ascii="Montserrat" w:hAnsi="Montserrat" w:cs="Arial"/>
          <w:sz w:val="20"/>
          <w:szCs w:val="20"/>
        </w:rPr>
      </w:pPr>
    </w:p>
    <w:p w14:paraId="1418A057" w14:textId="77777777" w:rsidR="003148C2" w:rsidRDefault="003148C2" w:rsidP="003148C2">
      <w:pPr>
        <w:pStyle w:val="Prrafodelista"/>
        <w:ind w:left="0" w:right="74"/>
        <w:jc w:val="both"/>
        <w:rPr>
          <w:rFonts w:ascii="Montserrat" w:hAnsi="Montserrat" w:cs="Arial"/>
          <w:sz w:val="20"/>
          <w:szCs w:val="20"/>
        </w:rPr>
      </w:pPr>
    </w:p>
    <w:p w14:paraId="0FCBF6C9" w14:textId="77777777" w:rsidR="003148C2" w:rsidRDefault="003148C2" w:rsidP="003148C2">
      <w:pPr>
        <w:jc w:val="center"/>
        <w:rPr>
          <w:rFonts w:ascii="Montserrat" w:hAnsi="Montserrat" w:cs="Arial"/>
          <w:b/>
          <w:sz w:val="28"/>
          <w:szCs w:val="28"/>
        </w:rPr>
      </w:pPr>
      <w:r>
        <w:rPr>
          <w:rFonts w:ascii="Montserrat" w:hAnsi="Montserrat" w:cs="Arial"/>
          <w:b/>
          <w:sz w:val="28"/>
          <w:szCs w:val="28"/>
        </w:rPr>
        <w:t>Flujograma de la información</w:t>
      </w:r>
    </w:p>
    <w:p w14:paraId="1EC733F2" w14:textId="77777777" w:rsidR="003148C2" w:rsidRDefault="003148C2" w:rsidP="003148C2">
      <w:pPr>
        <w:rPr>
          <w:rFonts w:ascii="Montserrat" w:hAnsi="Montserrat"/>
        </w:rPr>
      </w:pPr>
      <w:r>
        <w:rPr>
          <w:rFonts w:ascii="Montserrat" w:hAnsi="Montserrat"/>
        </w:rPr>
        <w:t>Con el fin de facilitar el flujo de la información cuando se lleve la puesta a punto del Servicio Médico Integral de Banco de Sangre, se requiere que la información que es emitida al CTSMI fluya de la siguiente forma:</w:t>
      </w:r>
    </w:p>
    <w:p w14:paraId="5B2083DC" w14:textId="5F5EBFEA" w:rsidR="003148C2" w:rsidRDefault="003148C2" w:rsidP="003148C2">
      <w:pPr>
        <w:rPr>
          <w:rFonts w:ascii="Montserrat" w:hAnsi="Montserrat"/>
          <w:sz w:val="24"/>
          <w:szCs w:val="24"/>
        </w:rPr>
      </w:pPr>
      <w:r>
        <w:rPr>
          <w:noProof/>
        </w:rPr>
        <w:lastRenderedPageBreak/>
        <w:drawing>
          <wp:inline distT="0" distB="0" distL="0" distR="0" wp14:anchorId="1DD0F967" wp14:editId="3BA90CD9">
            <wp:extent cx="5574030" cy="415861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l="15276" t="3320" r="14461" b="3099"/>
                    <a:stretch>
                      <a:fillRect/>
                    </a:stretch>
                  </pic:blipFill>
                  <pic:spPr bwMode="auto">
                    <a:xfrm>
                      <a:off x="0" y="0"/>
                      <a:ext cx="5574030" cy="4158615"/>
                    </a:xfrm>
                    <a:prstGeom prst="rect">
                      <a:avLst/>
                    </a:prstGeom>
                    <a:noFill/>
                    <a:ln>
                      <a:noFill/>
                    </a:ln>
                  </pic:spPr>
                </pic:pic>
              </a:graphicData>
            </a:graphic>
          </wp:inline>
        </w:drawing>
      </w:r>
    </w:p>
    <w:p w14:paraId="096F6A90" w14:textId="7EA8DF7F" w:rsidR="003148C2" w:rsidRDefault="003148C2" w:rsidP="003148C2">
      <w:pPr>
        <w:rPr>
          <w:rFonts w:ascii="Montserrat" w:hAnsi="Montserrat"/>
        </w:rPr>
      </w:pPr>
    </w:p>
    <w:p w14:paraId="2F92FAB5" w14:textId="34A8B710" w:rsidR="003046B3" w:rsidRDefault="003046B3" w:rsidP="003148C2">
      <w:pPr>
        <w:rPr>
          <w:rFonts w:ascii="Montserrat" w:hAnsi="Montserrat"/>
        </w:rPr>
      </w:pPr>
    </w:p>
    <w:p w14:paraId="4783BB53" w14:textId="23B6492E" w:rsidR="003046B3" w:rsidRDefault="003046B3" w:rsidP="003148C2">
      <w:pPr>
        <w:rPr>
          <w:rFonts w:ascii="Montserrat" w:hAnsi="Montserrat"/>
        </w:rPr>
      </w:pPr>
    </w:p>
    <w:p w14:paraId="23221E03" w14:textId="6EE62AAF" w:rsidR="003046B3" w:rsidRDefault="003046B3" w:rsidP="003148C2">
      <w:pPr>
        <w:rPr>
          <w:rFonts w:ascii="Montserrat" w:hAnsi="Montserrat"/>
        </w:rPr>
      </w:pPr>
    </w:p>
    <w:p w14:paraId="0F00745D" w14:textId="1F7CBFC5" w:rsidR="003046B3" w:rsidRDefault="003046B3" w:rsidP="003148C2">
      <w:pPr>
        <w:rPr>
          <w:rFonts w:ascii="Montserrat" w:hAnsi="Montserrat"/>
        </w:rPr>
      </w:pPr>
    </w:p>
    <w:p w14:paraId="0FD5B3F3" w14:textId="14651A6A" w:rsidR="003046B3" w:rsidRDefault="003046B3" w:rsidP="003148C2">
      <w:pPr>
        <w:rPr>
          <w:rFonts w:ascii="Montserrat" w:hAnsi="Montserrat"/>
        </w:rPr>
      </w:pPr>
    </w:p>
    <w:p w14:paraId="05B323A3" w14:textId="446AD07F" w:rsidR="003046B3" w:rsidRDefault="003046B3" w:rsidP="003148C2">
      <w:pPr>
        <w:rPr>
          <w:rFonts w:ascii="Montserrat" w:hAnsi="Montserrat"/>
        </w:rPr>
      </w:pPr>
    </w:p>
    <w:p w14:paraId="50CD7F63" w14:textId="769CDE57" w:rsidR="003046B3" w:rsidRDefault="003046B3" w:rsidP="003148C2">
      <w:pPr>
        <w:rPr>
          <w:rFonts w:ascii="Montserrat" w:hAnsi="Montserrat"/>
        </w:rPr>
      </w:pPr>
    </w:p>
    <w:p w14:paraId="7B0AA697" w14:textId="77777777" w:rsidR="003046B3" w:rsidRDefault="003046B3" w:rsidP="003148C2">
      <w:pPr>
        <w:rPr>
          <w:rFonts w:ascii="Montserrat" w:hAnsi="Montserrat"/>
        </w:rPr>
      </w:pPr>
      <w:bookmarkStart w:id="5" w:name="_GoBack"/>
      <w:bookmarkEnd w:id="5"/>
    </w:p>
    <w:p w14:paraId="1257CF69" w14:textId="77777777" w:rsidR="003148C2" w:rsidRDefault="003148C2" w:rsidP="003148C2">
      <w:pPr>
        <w:jc w:val="center"/>
        <w:rPr>
          <w:rFonts w:ascii="Montserrat" w:hAnsi="Montserrat" w:cs="Arial"/>
          <w:sz w:val="20"/>
          <w:szCs w:val="20"/>
        </w:rPr>
      </w:pPr>
      <w:r>
        <w:rPr>
          <w:rFonts w:ascii="Montserrat" w:hAnsi="Montserrat" w:cs="Arial"/>
          <w:b/>
          <w:sz w:val="28"/>
          <w:szCs w:val="28"/>
        </w:rPr>
        <w:lastRenderedPageBreak/>
        <w:t>Anexos</w:t>
      </w:r>
    </w:p>
    <w:p w14:paraId="4DBCB25B" w14:textId="77777777" w:rsidR="003148C2" w:rsidRDefault="003148C2" w:rsidP="003148C2">
      <w:pPr>
        <w:rPr>
          <w:rFonts w:ascii="Montserrat" w:hAnsi="Montserrat"/>
          <w:sz w:val="24"/>
          <w:szCs w:val="24"/>
          <w:lang w:val="es-ES_tradnl" w:eastAsia="es-ES_tradnl"/>
        </w:rPr>
      </w:pPr>
      <w:r>
        <w:rPr>
          <w:rFonts w:ascii="Montserrat" w:hAnsi="Montserrat"/>
        </w:rPr>
        <w:t>Dar clic en los íconos para abrir los documentos. Se aclara que en esta guía están los últimos anexos elaborados, específicamente en las Juntas de Aclaraciones, por lo que tienen la validez para utilizarse.</w:t>
      </w:r>
    </w:p>
    <w:p w14:paraId="5B132446" w14:textId="77777777" w:rsidR="003148C2" w:rsidRDefault="003148C2" w:rsidP="003148C2">
      <w:pPr>
        <w:rPr>
          <w:rFonts w:ascii="Montserrat" w:hAnsi="Montserrat"/>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2"/>
        <w:gridCol w:w="7233"/>
        <w:gridCol w:w="1757"/>
      </w:tblGrid>
      <w:tr w:rsidR="003148C2" w14:paraId="276028A2"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08637BC2" w14:textId="77777777" w:rsidR="003148C2" w:rsidRDefault="003148C2">
            <w:pPr>
              <w:pStyle w:val="Sinespaciado"/>
              <w:spacing w:after="200" w:line="256" w:lineRule="auto"/>
              <w:jc w:val="center"/>
              <w:rPr>
                <w:rFonts w:ascii="Montserrat" w:hAnsi="Montserrat"/>
                <w:b/>
              </w:rPr>
            </w:pPr>
            <w:r>
              <w:rPr>
                <w:b/>
              </w:rPr>
              <w:t>Anexo</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6B8F6B49" w14:textId="77777777" w:rsidR="003148C2" w:rsidRDefault="003148C2">
            <w:pPr>
              <w:pStyle w:val="Sinespaciado"/>
              <w:spacing w:after="200" w:line="256" w:lineRule="auto"/>
              <w:jc w:val="center"/>
              <w:rPr>
                <w:b/>
              </w:rPr>
            </w:pPr>
            <w:r>
              <w:rPr>
                <w:b/>
              </w:rPr>
              <w:t>Descripción</w:t>
            </w:r>
          </w:p>
        </w:tc>
        <w:tc>
          <w:tcPr>
            <w:tcW w:w="0" w:type="auto"/>
            <w:tcBorders>
              <w:top w:val="single" w:sz="4" w:space="0" w:color="000000"/>
              <w:left w:val="single" w:sz="4" w:space="0" w:color="000000"/>
              <w:bottom w:val="single" w:sz="4" w:space="0" w:color="000000"/>
              <w:right w:val="single" w:sz="4" w:space="0" w:color="000000"/>
            </w:tcBorders>
            <w:hideMark/>
          </w:tcPr>
          <w:p w14:paraId="7813B6FE" w14:textId="77777777" w:rsidR="003148C2" w:rsidRDefault="003148C2">
            <w:pPr>
              <w:pStyle w:val="Sinespaciado"/>
              <w:spacing w:after="200" w:line="256" w:lineRule="auto"/>
              <w:jc w:val="center"/>
              <w:rPr>
                <w:b/>
              </w:rPr>
            </w:pPr>
            <w:r>
              <w:rPr>
                <w:b/>
              </w:rPr>
              <w:t>Vinculo</w:t>
            </w:r>
          </w:p>
        </w:tc>
      </w:tr>
      <w:tr w:rsidR="003148C2" w14:paraId="731807B8"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tcPr>
          <w:p w14:paraId="2F039A28" w14:textId="77777777" w:rsidR="003148C2" w:rsidRDefault="003148C2">
            <w:pPr>
              <w:pStyle w:val="Sinespaciado"/>
              <w:spacing w:after="200" w:line="256" w:lineRule="auto"/>
              <w:jc w:val="center"/>
              <w:rPr>
                <w:b/>
              </w:rPr>
            </w:pP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383DB910" w14:textId="77777777" w:rsidR="003148C2" w:rsidRDefault="003148C2">
            <w:pPr>
              <w:pStyle w:val="Sinespaciado"/>
              <w:spacing w:after="200" w:line="256" w:lineRule="auto"/>
              <w:rPr>
                <w:bCs/>
              </w:rPr>
            </w:pPr>
            <w:r>
              <w:rPr>
                <w:bCs/>
              </w:rPr>
              <w:t>Anexo Técnico</w:t>
            </w:r>
          </w:p>
        </w:tc>
        <w:tc>
          <w:tcPr>
            <w:tcW w:w="0" w:type="auto"/>
            <w:tcBorders>
              <w:top w:val="single" w:sz="4" w:space="0" w:color="000000"/>
              <w:left w:val="single" w:sz="4" w:space="0" w:color="000000"/>
              <w:bottom w:val="single" w:sz="4" w:space="0" w:color="000000"/>
              <w:right w:val="single" w:sz="4" w:space="0" w:color="000000"/>
            </w:tcBorders>
            <w:hideMark/>
          </w:tcPr>
          <w:p w14:paraId="32F16E0F" w14:textId="77777777" w:rsidR="003148C2" w:rsidRDefault="003148C2">
            <w:pPr>
              <w:pStyle w:val="Sinespaciado"/>
              <w:spacing w:after="200" w:line="256" w:lineRule="auto"/>
              <w:jc w:val="center"/>
              <w:rPr>
                <w:b/>
              </w:rPr>
            </w:pPr>
            <w:r>
              <w:rPr>
                <w:rFonts w:ascii="Montserrat" w:hAnsi="Montserrat"/>
                <w:b/>
                <w:sz w:val="20"/>
              </w:rPr>
              <w:object w:dxaOrig="1545" w:dyaOrig="990" w14:anchorId="74FCA4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5" type="#_x0000_t75" style="width:77pt;height:49.45pt" o:ole="">
                  <v:imagedata r:id="rId17" o:title=""/>
                </v:shape>
                <o:OLEObject Type="Embed" ProgID="Word.Document.8" ShapeID="_x0000_i1295" DrawAspect="Icon" ObjectID="_1763966194" r:id="rId18">
                  <o:FieldCodes>\s</o:FieldCodes>
                </o:OLEObject>
              </w:object>
            </w:r>
          </w:p>
        </w:tc>
      </w:tr>
      <w:tr w:rsidR="003148C2" w14:paraId="1433E19C"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tcPr>
          <w:p w14:paraId="7BED089D" w14:textId="77777777" w:rsidR="003148C2" w:rsidRDefault="003148C2">
            <w:pPr>
              <w:pStyle w:val="Sinespaciado"/>
              <w:spacing w:after="200" w:line="256" w:lineRule="auto"/>
              <w:jc w:val="center"/>
              <w:rPr>
                <w:b/>
              </w:rPr>
            </w:pP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F706918" w14:textId="77777777" w:rsidR="003148C2" w:rsidRDefault="003148C2">
            <w:pPr>
              <w:pStyle w:val="Sinespaciado"/>
              <w:spacing w:after="200" w:line="256" w:lineRule="auto"/>
              <w:rPr>
                <w:bCs/>
              </w:rPr>
            </w:pPr>
            <w:r>
              <w:rPr>
                <w:bCs/>
              </w:rPr>
              <w:t>Términos y Condiciones</w:t>
            </w:r>
          </w:p>
        </w:tc>
        <w:tc>
          <w:tcPr>
            <w:tcW w:w="0" w:type="auto"/>
            <w:tcBorders>
              <w:top w:val="single" w:sz="4" w:space="0" w:color="000000"/>
              <w:left w:val="single" w:sz="4" w:space="0" w:color="000000"/>
              <w:bottom w:val="single" w:sz="4" w:space="0" w:color="000000"/>
              <w:right w:val="single" w:sz="4" w:space="0" w:color="000000"/>
            </w:tcBorders>
            <w:hideMark/>
          </w:tcPr>
          <w:p w14:paraId="267C9383" w14:textId="77777777" w:rsidR="003148C2" w:rsidRDefault="003148C2">
            <w:pPr>
              <w:pStyle w:val="Sinespaciado"/>
              <w:spacing w:after="200" w:line="256" w:lineRule="auto"/>
              <w:jc w:val="center"/>
              <w:rPr>
                <w:b/>
              </w:rPr>
            </w:pPr>
            <w:r>
              <w:rPr>
                <w:rFonts w:ascii="Montserrat" w:hAnsi="Montserrat"/>
                <w:b/>
                <w:sz w:val="20"/>
              </w:rPr>
              <w:object w:dxaOrig="1545" w:dyaOrig="990" w14:anchorId="1B4787C0">
                <v:shape id="_x0000_i1296" type="#_x0000_t75" style="width:77pt;height:49.45pt" o:ole="">
                  <v:imagedata r:id="rId19" o:title=""/>
                </v:shape>
                <o:OLEObject Type="Embed" ProgID="Word.Document.12" ShapeID="_x0000_i1296" DrawAspect="Icon" ObjectID="_1763966195" r:id="rId20">
                  <o:FieldCodes>\s</o:FieldCodes>
                </o:OLEObject>
              </w:object>
            </w:r>
          </w:p>
        </w:tc>
      </w:tr>
      <w:tr w:rsidR="003148C2" w14:paraId="0AA12B72"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2562C90F" w14:textId="77777777" w:rsidR="003148C2" w:rsidRDefault="003148C2">
            <w:pPr>
              <w:pStyle w:val="Sinespaciado"/>
              <w:spacing w:after="200" w:line="256" w:lineRule="auto"/>
            </w:pPr>
            <w:r>
              <w:t>T1 (uno)</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59C7FE71" w14:textId="77777777" w:rsidR="003148C2" w:rsidRDefault="003148C2">
            <w:pPr>
              <w:pStyle w:val="Sinespaciado"/>
              <w:spacing w:after="200" w:line="256" w:lineRule="auto"/>
            </w:pPr>
            <w:r>
              <w:t>Requerimiento del SMI de BS</w:t>
            </w:r>
          </w:p>
        </w:tc>
        <w:tc>
          <w:tcPr>
            <w:tcW w:w="0" w:type="auto"/>
            <w:tcBorders>
              <w:top w:val="single" w:sz="4" w:space="0" w:color="000000"/>
              <w:left w:val="single" w:sz="4" w:space="0" w:color="000000"/>
              <w:bottom w:val="single" w:sz="4" w:space="0" w:color="000000"/>
              <w:right w:val="single" w:sz="4" w:space="0" w:color="000000"/>
            </w:tcBorders>
            <w:hideMark/>
          </w:tcPr>
          <w:p w14:paraId="68792584" w14:textId="77777777" w:rsidR="003148C2" w:rsidRDefault="003148C2">
            <w:pPr>
              <w:pStyle w:val="Sinespaciado"/>
              <w:spacing w:after="200" w:line="256" w:lineRule="auto"/>
            </w:pPr>
            <w:r>
              <w:rPr>
                <w:rFonts w:ascii="Montserrat" w:hAnsi="Montserrat"/>
                <w:sz w:val="20"/>
              </w:rPr>
              <w:object w:dxaOrig="1545" w:dyaOrig="990" w14:anchorId="222F9C0E">
                <v:shape id="_x0000_i1297" type="#_x0000_t75" style="width:77pt;height:49.45pt" o:ole="">
                  <v:imagedata r:id="rId21" o:title=""/>
                </v:shape>
                <o:OLEObject Type="Embed" ProgID="Excel.Sheet.12" ShapeID="_x0000_i1297" DrawAspect="Icon" ObjectID="_1763966196" r:id="rId22"/>
              </w:object>
            </w:r>
          </w:p>
        </w:tc>
      </w:tr>
      <w:tr w:rsidR="003148C2" w14:paraId="67F91BD3"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640C7CDE" w14:textId="77777777" w:rsidR="003148C2" w:rsidRDefault="003148C2">
            <w:pPr>
              <w:pStyle w:val="Sinespaciado"/>
              <w:spacing w:after="200" w:line="256" w:lineRule="auto"/>
            </w:pPr>
            <w:r>
              <w:t>T2</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E1F434A" w14:textId="77777777" w:rsidR="003148C2" w:rsidRDefault="003148C2">
            <w:pPr>
              <w:pStyle w:val="Sinespaciado"/>
              <w:spacing w:after="200" w:line="256" w:lineRule="auto"/>
            </w:pPr>
            <w:r>
              <w:t>Directorio del SMI de BS</w:t>
            </w:r>
          </w:p>
        </w:tc>
        <w:tc>
          <w:tcPr>
            <w:tcW w:w="0" w:type="auto"/>
            <w:tcBorders>
              <w:top w:val="single" w:sz="4" w:space="0" w:color="000000"/>
              <w:left w:val="single" w:sz="4" w:space="0" w:color="000000"/>
              <w:bottom w:val="single" w:sz="4" w:space="0" w:color="000000"/>
              <w:right w:val="single" w:sz="4" w:space="0" w:color="000000"/>
            </w:tcBorders>
            <w:hideMark/>
          </w:tcPr>
          <w:p w14:paraId="20654447" w14:textId="77777777" w:rsidR="003148C2" w:rsidRDefault="003148C2">
            <w:pPr>
              <w:pStyle w:val="Sinespaciado"/>
              <w:spacing w:after="200" w:line="256" w:lineRule="auto"/>
            </w:pPr>
            <w:r>
              <w:rPr>
                <w:rFonts w:ascii="Montserrat" w:hAnsi="Montserrat"/>
                <w:sz w:val="20"/>
              </w:rPr>
              <w:object w:dxaOrig="1545" w:dyaOrig="990" w14:anchorId="17828D9F">
                <v:shape id="_x0000_i1298" type="#_x0000_t75" style="width:77pt;height:49.45pt" o:ole="">
                  <v:imagedata r:id="rId23" o:title=""/>
                </v:shape>
                <o:OLEObject Type="Embed" ProgID="Excel.Sheet.12" ShapeID="_x0000_i1298" DrawAspect="Icon" ObjectID="_1763966197" r:id="rId24"/>
              </w:object>
            </w:r>
          </w:p>
        </w:tc>
      </w:tr>
      <w:tr w:rsidR="003148C2" w14:paraId="72293193"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5AAD6B28" w14:textId="77777777" w:rsidR="003148C2" w:rsidRDefault="003148C2">
            <w:pPr>
              <w:pStyle w:val="Sinespaciado"/>
              <w:spacing w:after="200" w:line="256" w:lineRule="auto"/>
            </w:pPr>
            <w:r>
              <w:t>T3</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9F4C0E3" w14:textId="77777777" w:rsidR="003148C2" w:rsidRDefault="003148C2">
            <w:pPr>
              <w:pStyle w:val="Sinespaciado"/>
              <w:spacing w:after="200" w:line="256" w:lineRule="auto"/>
            </w:pPr>
            <w:r>
              <w:t>Equipamiento del SMI de BS</w:t>
            </w:r>
          </w:p>
        </w:tc>
        <w:tc>
          <w:tcPr>
            <w:tcW w:w="0" w:type="auto"/>
            <w:tcBorders>
              <w:top w:val="single" w:sz="4" w:space="0" w:color="000000"/>
              <w:left w:val="single" w:sz="4" w:space="0" w:color="000000"/>
              <w:bottom w:val="single" w:sz="4" w:space="0" w:color="000000"/>
              <w:right w:val="single" w:sz="4" w:space="0" w:color="000000"/>
            </w:tcBorders>
            <w:hideMark/>
          </w:tcPr>
          <w:p w14:paraId="4D9898C2" w14:textId="77777777" w:rsidR="003148C2" w:rsidRDefault="003148C2">
            <w:pPr>
              <w:pStyle w:val="Sinespaciado"/>
              <w:spacing w:after="200" w:line="256" w:lineRule="auto"/>
            </w:pPr>
            <w:r>
              <w:rPr>
                <w:rFonts w:ascii="Montserrat" w:hAnsi="Montserrat"/>
                <w:sz w:val="20"/>
              </w:rPr>
              <w:object w:dxaOrig="1545" w:dyaOrig="990" w14:anchorId="067FB9A6">
                <v:shape id="_x0000_i1299" type="#_x0000_t75" style="width:77pt;height:49.45pt" o:ole="">
                  <v:imagedata r:id="rId25" o:title=""/>
                </v:shape>
                <o:OLEObject Type="Embed" ProgID="Excel.Sheet.12" ShapeID="_x0000_i1299" DrawAspect="Icon" ObjectID="_1763966198" r:id="rId26"/>
              </w:object>
            </w:r>
          </w:p>
        </w:tc>
      </w:tr>
      <w:tr w:rsidR="003148C2" w14:paraId="2FA2DE08"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315FD235" w14:textId="77777777" w:rsidR="003148C2" w:rsidRDefault="003148C2">
            <w:pPr>
              <w:pStyle w:val="Sinespaciado"/>
              <w:spacing w:after="200" w:line="256" w:lineRule="auto"/>
            </w:pPr>
            <w:r>
              <w:t>T3.1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4101432" w14:textId="77777777" w:rsidR="003148C2" w:rsidRDefault="003148C2">
            <w:pPr>
              <w:pStyle w:val="Sinespaciado"/>
              <w:spacing w:after="200" w:line="256" w:lineRule="auto"/>
            </w:pPr>
            <w:r>
              <w:t>Especificaciones Técnicas del equipamiento</w:t>
            </w:r>
          </w:p>
        </w:tc>
        <w:tc>
          <w:tcPr>
            <w:tcW w:w="0" w:type="auto"/>
            <w:tcBorders>
              <w:top w:val="single" w:sz="4" w:space="0" w:color="000000"/>
              <w:left w:val="single" w:sz="4" w:space="0" w:color="000000"/>
              <w:bottom w:val="single" w:sz="4" w:space="0" w:color="000000"/>
              <w:right w:val="single" w:sz="4" w:space="0" w:color="000000"/>
            </w:tcBorders>
            <w:hideMark/>
          </w:tcPr>
          <w:p w14:paraId="37E38CF1" w14:textId="77777777" w:rsidR="003148C2" w:rsidRDefault="003148C2">
            <w:pPr>
              <w:pStyle w:val="Sinespaciado"/>
              <w:spacing w:after="200" w:line="256" w:lineRule="auto"/>
            </w:pPr>
            <w:r>
              <w:rPr>
                <w:rFonts w:ascii="Montserrat" w:hAnsi="Montserrat"/>
                <w:sz w:val="20"/>
              </w:rPr>
              <w:object w:dxaOrig="1545" w:dyaOrig="990" w14:anchorId="6D01C136">
                <v:shape id="_x0000_i1300" type="#_x0000_t75" style="width:77pt;height:49.45pt" o:ole="">
                  <v:imagedata r:id="rId27" o:title=""/>
                </v:shape>
                <o:OLEObject Type="Embed" ProgID="Word.Document.8" ShapeID="_x0000_i1300" DrawAspect="Icon" ObjectID="_1763966199" r:id="rId28">
                  <o:FieldCodes>\s</o:FieldCodes>
                </o:OLEObject>
              </w:object>
            </w:r>
          </w:p>
        </w:tc>
      </w:tr>
      <w:tr w:rsidR="003148C2" w14:paraId="330795BD"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162CA2A3" w14:textId="77777777" w:rsidR="003148C2" w:rsidRDefault="003148C2">
            <w:pPr>
              <w:pStyle w:val="Sinespaciado"/>
              <w:spacing w:after="200" w:line="256" w:lineRule="auto"/>
            </w:pPr>
            <w:r>
              <w:t>T4</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96816DD" w14:textId="77777777" w:rsidR="003148C2" w:rsidRDefault="003148C2">
            <w:pPr>
              <w:pStyle w:val="Sinespaciado"/>
              <w:spacing w:after="200" w:line="256" w:lineRule="auto"/>
            </w:pPr>
            <w:r>
              <w:t>Cédula de Recepción de equipos</w:t>
            </w:r>
          </w:p>
        </w:tc>
        <w:tc>
          <w:tcPr>
            <w:tcW w:w="0" w:type="auto"/>
            <w:tcBorders>
              <w:top w:val="single" w:sz="4" w:space="0" w:color="000000"/>
              <w:left w:val="single" w:sz="4" w:space="0" w:color="000000"/>
              <w:bottom w:val="single" w:sz="4" w:space="0" w:color="000000"/>
              <w:right w:val="single" w:sz="4" w:space="0" w:color="000000"/>
            </w:tcBorders>
            <w:hideMark/>
          </w:tcPr>
          <w:p w14:paraId="3941F959" w14:textId="77777777" w:rsidR="003148C2" w:rsidRDefault="003148C2">
            <w:pPr>
              <w:pStyle w:val="Sinespaciado"/>
              <w:spacing w:after="200" w:line="256" w:lineRule="auto"/>
            </w:pPr>
            <w:r>
              <w:rPr>
                <w:rFonts w:ascii="Montserrat" w:hAnsi="Montserrat"/>
                <w:sz w:val="20"/>
              </w:rPr>
              <w:object w:dxaOrig="1545" w:dyaOrig="990" w14:anchorId="775E1F63">
                <v:shape id="_x0000_i1301" type="#_x0000_t75" style="width:77pt;height:49.45pt" o:ole="">
                  <v:imagedata r:id="rId29" o:title=""/>
                </v:shape>
                <o:OLEObject Type="Embed" ProgID="Word.Document.8" ShapeID="_x0000_i1301" DrawAspect="Icon" ObjectID="_1763966200" r:id="rId30">
                  <o:FieldCodes>\s</o:FieldCodes>
                </o:OLEObject>
              </w:object>
            </w:r>
          </w:p>
        </w:tc>
      </w:tr>
      <w:tr w:rsidR="003148C2" w14:paraId="63198D9B"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4508354C" w14:textId="77777777" w:rsidR="003148C2" w:rsidRDefault="003148C2">
            <w:pPr>
              <w:pStyle w:val="Sinespaciado"/>
              <w:spacing w:after="200" w:line="256" w:lineRule="auto"/>
            </w:pPr>
            <w:r>
              <w:lastRenderedPageBreak/>
              <w:t>T4.1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66F182F1" w14:textId="77777777" w:rsidR="003148C2" w:rsidRDefault="003148C2">
            <w:pPr>
              <w:pStyle w:val="Sinespaciado"/>
              <w:spacing w:after="200" w:line="256" w:lineRule="auto"/>
            </w:pPr>
            <w:r>
              <w:t>Cédula de Puesta a punto</w:t>
            </w:r>
          </w:p>
        </w:tc>
        <w:tc>
          <w:tcPr>
            <w:tcW w:w="0" w:type="auto"/>
            <w:tcBorders>
              <w:top w:val="single" w:sz="4" w:space="0" w:color="000000"/>
              <w:left w:val="single" w:sz="4" w:space="0" w:color="000000"/>
              <w:bottom w:val="single" w:sz="4" w:space="0" w:color="000000"/>
              <w:right w:val="single" w:sz="4" w:space="0" w:color="000000"/>
            </w:tcBorders>
            <w:hideMark/>
          </w:tcPr>
          <w:p w14:paraId="5A394BB0" w14:textId="77777777" w:rsidR="003148C2" w:rsidRDefault="003148C2">
            <w:pPr>
              <w:pStyle w:val="Sinespaciado"/>
              <w:spacing w:after="200" w:line="256" w:lineRule="auto"/>
            </w:pPr>
            <w:r>
              <w:rPr>
                <w:rFonts w:ascii="Montserrat" w:hAnsi="Montserrat"/>
                <w:sz w:val="20"/>
              </w:rPr>
              <w:object w:dxaOrig="1545" w:dyaOrig="990" w14:anchorId="70E71305">
                <v:shape id="_x0000_i1302" type="#_x0000_t75" style="width:77pt;height:49.45pt" o:ole="">
                  <v:imagedata r:id="rId31" o:title=""/>
                </v:shape>
                <o:OLEObject Type="Embed" ProgID="Word.Document.8" ShapeID="_x0000_i1302" DrawAspect="Icon" ObjectID="_1763966201" r:id="rId32">
                  <o:FieldCodes>\s</o:FieldCodes>
                </o:OLEObject>
              </w:object>
            </w:r>
          </w:p>
        </w:tc>
      </w:tr>
      <w:tr w:rsidR="003148C2" w14:paraId="1EC1DABF"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665A5803" w14:textId="77777777" w:rsidR="003148C2" w:rsidRDefault="003148C2">
            <w:pPr>
              <w:pStyle w:val="Sinespaciado"/>
              <w:spacing w:after="200" w:line="256" w:lineRule="auto"/>
            </w:pPr>
            <w:r>
              <w:t>T5</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32EF49BA" w14:textId="77777777" w:rsidR="003148C2" w:rsidRDefault="003148C2">
            <w:pPr>
              <w:pStyle w:val="Sinespaciado"/>
              <w:spacing w:after="200" w:line="256" w:lineRule="auto"/>
            </w:pPr>
            <w:r>
              <w:t>Programa de Mantenimiento Preventivo</w:t>
            </w:r>
          </w:p>
        </w:tc>
        <w:tc>
          <w:tcPr>
            <w:tcW w:w="0" w:type="auto"/>
            <w:tcBorders>
              <w:top w:val="single" w:sz="4" w:space="0" w:color="000000"/>
              <w:left w:val="single" w:sz="4" w:space="0" w:color="000000"/>
              <w:bottom w:val="single" w:sz="4" w:space="0" w:color="000000"/>
              <w:right w:val="single" w:sz="4" w:space="0" w:color="000000"/>
            </w:tcBorders>
            <w:hideMark/>
          </w:tcPr>
          <w:p w14:paraId="20EC27DC" w14:textId="77777777" w:rsidR="003148C2" w:rsidRDefault="003148C2">
            <w:pPr>
              <w:pStyle w:val="Sinespaciado"/>
              <w:spacing w:after="200" w:line="256" w:lineRule="auto"/>
            </w:pPr>
            <w:r>
              <w:rPr>
                <w:rFonts w:ascii="Montserrat" w:hAnsi="Montserrat"/>
                <w:sz w:val="20"/>
              </w:rPr>
              <w:object w:dxaOrig="1545" w:dyaOrig="990" w14:anchorId="6BD1A2F8">
                <v:shape id="_x0000_i1303" type="#_x0000_t75" style="width:77pt;height:49.45pt" o:ole="">
                  <v:imagedata r:id="rId33" o:title=""/>
                </v:shape>
                <o:OLEObject Type="Embed" ProgID="Word.Document.8" ShapeID="_x0000_i1303" DrawAspect="Icon" ObjectID="_1763966202" r:id="rId34">
                  <o:FieldCodes>\s</o:FieldCodes>
                </o:OLEObject>
              </w:object>
            </w:r>
          </w:p>
        </w:tc>
      </w:tr>
      <w:tr w:rsidR="003148C2" w14:paraId="4A082D5F"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0DF1913B" w14:textId="77777777" w:rsidR="003148C2" w:rsidRDefault="003148C2">
            <w:pPr>
              <w:pStyle w:val="Sinespaciado"/>
              <w:spacing w:after="200" w:line="256" w:lineRule="auto"/>
            </w:pPr>
            <w:r>
              <w:t>T5.1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075D2E9F" w14:textId="77777777" w:rsidR="003148C2" w:rsidRDefault="003148C2">
            <w:pPr>
              <w:pStyle w:val="Sinespaciado"/>
              <w:spacing w:after="200" w:line="256" w:lineRule="auto"/>
            </w:pPr>
            <w:r>
              <w:t>Reporte de falla de los equipos</w:t>
            </w:r>
          </w:p>
        </w:tc>
        <w:tc>
          <w:tcPr>
            <w:tcW w:w="0" w:type="auto"/>
            <w:tcBorders>
              <w:top w:val="single" w:sz="4" w:space="0" w:color="000000"/>
              <w:left w:val="single" w:sz="4" w:space="0" w:color="000000"/>
              <w:bottom w:val="single" w:sz="4" w:space="0" w:color="000000"/>
              <w:right w:val="single" w:sz="4" w:space="0" w:color="000000"/>
            </w:tcBorders>
            <w:hideMark/>
          </w:tcPr>
          <w:p w14:paraId="1CD2475B" w14:textId="77777777" w:rsidR="003148C2" w:rsidRDefault="003148C2">
            <w:pPr>
              <w:pStyle w:val="Sinespaciado"/>
              <w:spacing w:after="200" w:line="256" w:lineRule="auto"/>
            </w:pPr>
            <w:r>
              <w:rPr>
                <w:rFonts w:ascii="Montserrat" w:hAnsi="Montserrat"/>
                <w:sz w:val="20"/>
              </w:rPr>
              <w:object w:dxaOrig="1545" w:dyaOrig="990" w14:anchorId="6466038B">
                <v:shape id="_x0000_i1304" type="#_x0000_t75" style="width:77pt;height:49.45pt" o:ole="">
                  <v:imagedata r:id="rId35" o:title=""/>
                </v:shape>
                <o:OLEObject Type="Embed" ProgID="Word.Document.8" ShapeID="_x0000_i1304" DrawAspect="Icon" ObjectID="_1763966203" r:id="rId36">
                  <o:FieldCodes>\s</o:FieldCodes>
                </o:OLEObject>
              </w:object>
            </w:r>
          </w:p>
        </w:tc>
      </w:tr>
      <w:tr w:rsidR="003148C2" w14:paraId="3B5ABAD9"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36C18202" w14:textId="77777777" w:rsidR="003148C2" w:rsidRDefault="003148C2">
            <w:pPr>
              <w:pStyle w:val="Sinespaciado"/>
              <w:spacing w:after="200" w:line="256" w:lineRule="auto"/>
            </w:pPr>
            <w:r>
              <w:t>T6</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38A5612A" w14:textId="77777777" w:rsidR="003148C2" w:rsidRDefault="003148C2">
            <w:pPr>
              <w:pStyle w:val="Sinespaciado"/>
              <w:spacing w:after="200" w:line="256" w:lineRule="auto"/>
            </w:pPr>
            <w:r>
              <w:t>Cédula de Control de Bienes de Consumo</w:t>
            </w:r>
          </w:p>
        </w:tc>
        <w:tc>
          <w:tcPr>
            <w:tcW w:w="0" w:type="auto"/>
            <w:tcBorders>
              <w:top w:val="single" w:sz="4" w:space="0" w:color="000000"/>
              <w:left w:val="single" w:sz="4" w:space="0" w:color="000000"/>
              <w:bottom w:val="single" w:sz="4" w:space="0" w:color="000000"/>
              <w:right w:val="single" w:sz="4" w:space="0" w:color="000000"/>
            </w:tcBorders>
            <w:hideMark/>
          </w:tcPr>
          <w:p w14:paraId="3B8D6B50" w14:textId="77777777" w:rsidR="003148C2" w:rsidRDefault="003148C2">
            <w:pPr>
              <w:pStyle w:val="Sinespaciado"/>
              <w:spacing w:after="200" w:line="256" w:lineRule="auto"/>
            </w:pPr>
            <w:r>
              <w:rPr>
                <w:rFonts w:ascii="Montserrat" w:hAnsi="Montserrat"/>
                <w:sz w:val="20"/>
              </w:rPr>
              <w:object w:dxaOrig="1545" w:dyaOrig="990" w14:anchorId="38A2EAA6">
                <v:shape id="_x0000_i1305" type="#_x0000_t75" style="width:77pt;height:49.45pt" o:ole="">
                  <v:imagedata r:id="rId37" o:title=""/>
                </v:shape>
                <o:OLEObject Type="Embed" ProgID="Word.Document.8" ShapeID="_x0000_i1305" DrawAspect="Icon" ObjectID="_1763966204" r:id="rId38">
                  <o:FieldCodes>\s</o:FieldCodes>
                </o:OLEObject>
              </w:object>
            </w:r>
          </w:p>
        </w:tc>
      </w:tr>
      <w:tr w:rsidR="003148C2" w14:paraId="226A47A5"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22BEE80E" w14:textId="77777777" w:rsidR="003148C2" w:rsidRDefault="003148C2">
            <w:pPr>
              <w:pStyle w:val="Sinespaciado"/>
              <w:spacing w:after="200" w:line="256" w:lineRule="auto"/>
            </w:pPr>
            <w:r>
              <w:t>T6.1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10D93708" w14:textId="77777777" w:rsidR="003148C2" w:rsidRDefault="003148C2">
            <w:pPr>
              <w:pStyle w:val="Sinespaciado"/>
              <w:spacing w:after="200" w:line="256" w:lineRule="auto"/>
            </w:pPr>
            <w:r>
              <w:t>Devolución y reposición</w:t>
            </w:r>
          </w:p>
        </w:tc>
        <w:tc>
          <w:tcPr>
            <w:tcW w:w="0" w:type="auto"/>
            <w:tcBorders>
              <w:top w:val="single" w:sz="4" w:space="0" w:color="000000"/>
              <w:left w:val="single" w:sz="4" w:space="0" w:color="000000"/>
              <w:bottom w:val="single" w:sz="4" w:space="0" w:color="000000"/>
              <w:right w:val="single" w:sz="4" w:space="0" w:color="000000"/>
            </w:tcBorders>
            <w:hideMark/>
          </w:tcPr>
          <w:p w14:paraId="7820EE7E" w14:textId="77777777" w:rsidR="003148C2" w:rsidRDefault="003148C2">
            <w:pPr>
              <w:pStyle w:val="Sinespaciado"/>
              <w:spacing w:after="200" w:line="256" w:lineRule="auto"/>
            </w:pPr>
            <w:r>
              <w:rPr>
                <w:rFonts w:ascii="Montserrat" w:hAnsi="Montserrat"/>
                <w:sz w:val="20"/>
              </w:rPr>
              <w:object w:dxaOrig="1545" w:dyaOrig="990" w14:anchorId="5D10C582">
                <v:shape id="_x0000_i1306" type="#_x0000_t75" style="width:77pt;height:49.45pt" o:ole="">
                  <v:imagedata r:id="rId39" o:title=""/>
                </v:shape>
                <o:OLEObject Type="Embed" ProgID="Word.Document.8" ShapeID="_x0000_i1306" DrawAspect="Icon" ObjectID="_1763966205" r:id="rId40">
                  <o:FieldCodes>\s</o:FieldCodes>
                </o:OLEObject>
              </w:object>
            </w:r>
          </w:p>
        </w:tc>
      </w:tr>
      <w:tr w:rsidR="003148C2" w14:paraId="4D20A1A3"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624B3FC2" w14:textId="77777777" w:rsidR="003148C2" w:rsidRDefault="003148C2">
            <w:pPr>
              <w:pStyle w:val="Sinespaciado"/>
              <w:spacing w:after="200" w:line="256" w:lineRule="auto"/>
            </w:pPr>
            <w:r>
              <w:t>T7</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7BD9E5DE" w14:textId="77777777" w:rsidR="003148C2" w:rsidRDefault="003148C2">
            <w:pPr>
              <w:pStyle w:val="Sinespaciado"/>
              <w:spacing w:after="200" w:line="256" w:lineRule="auto"/>
            </w:pPr>
            <w:r>
              <w:t>Programa de Capacitación</w:t>
            </w:r>
          </w:p>
        </w:tc>
        <w:tc>
          <w:tcPr>
            <w:tcW w:w="0" w:type="auto"/>
            <w:tcBorders>
              <w:top w:val="single" w:sz="4" w:space="0" w:color="000000"/>
              <w:left w:val="single" w:sz="4" w:space="0" w:color="000000"/>
              <w:bottom w:val="single" w:sz="4" w:space="0" w:color="000000"/>
              <w:right w:val="single" w:sz="4" w:space="0" w:color="000000"/>
            </w:tcBorders>
            <w:hideMark/>
          </w:tcPr>
          <w:p w14:paraId="7154612B" w14:textId="77777777" w:rsidR="003148C2" w:rsidRDefault="003148C2">
            <w:pPr>
              <w:pStyle w:val="Sinespaciado"/>
              <w:spacing w:after="200" w:line="256" w:lineRule="auto"/>
            </w:pPr>
            <w:r>
              <w:rPr>
                <w:rFonts w:ascii="Montserrat" w:hAnsi="Montserrat"/>
                <w:sz w:val="20"/>
              </w:rPr>
              <w:object w:dxaOrig="1545" w:dyaOrig="990" w14:anchorId="6775F8F2">
                <v:shape id="_x0000_i1307" type="#_x0000_t75" style="width:77pt;height:49.45pt" o:ole="">
                  <v:imagedata r:id="rId41" o:title=""/>
                </v:shape>
                <o:OLEObject Type="Embed" ProgID="Word.Document.8" ShapeID="_x0000_i1307" DrawAspect="Icon" ObjectID="_1763966206" r:id="rId42">
                  <o:FieldCodes>\s</o:FieldCodes>
                </o:OLEObject>
              </w:object>
            </w:r>
          </w:p>
        </w:tc>
      </w:tr>
      <w:tr w:rsidR="003148C2" w14:paraId="3EF7ECF6"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77E5BD28" w14:textId="77777777" w:rsidR="003148C2" w:rsidRDefault="003148C2">
            <w:pPr>
              <w:pStyle w:val="Sinespaciado"/>
              <w:spacing w:after="200" w:line="256" w:lineRule="auto"/>
            </w:pPr>
            <w:r>
              <w:t>T7.1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4396AAA8" w14:textId="77777777" w:rsidR="003148C2" w:rsidRDefault="003148C2">
            <w:pPr>
              <w:pStyle w:val="Sinespaciado"/>
              <w:spacing w:after="200" w:line="256" w:lineRule="auto"/>
            </w:pPr>
            <w:r>
              <w:rPr>
                <w:lang w:eastAsia="ar-SA"/>
              </w:rPr>
              <w:t>Formato asistencia a capacitación</w:t>
            </w:r>
          </w:p>
        </w:tc>
        <w:tc>
          <w:tcPr>
            <w:tcW w:w="0" w:type="auto"/>
            <w:tcBorders>
              <w:top w:val="single" w:sz="4" w:space="0" w:color="000000"/>
              <w:left w:val="single" w:sz="4" w:space="0" w:color="000000"/>
              <w:bottom w:val="single" w:sz="4" w:space="0" w:color="000000"/>
              <w:right w:val="single" w:sz="4" w:space="0" w:color="000000"/>
            </w:tcBorders>
            <w:hideMark/>
          </w:tcPr>
          <w:p w14:paraId="061DC414" w14:textId="77777777" w:rsidR="003148C2" w:rsidRDefault="003148C2">
            <w:pPr>
              <w:pStyle w:val="Sinespaciado"/>
              <w:spacing w:after="200" w:line="256" w:lineRule="auto"/>
              <w:rPr>
                <w:lang w:eastAsia="ar-SA"/>
              </w:rPr>
            </w:pPr>
            <w:r>
              <w:rPr>
                <w:rFonts w:ascii="Montserrat" w:hAnsi="Montserrat"/>
                <w:sz w:val="20"/>
                <w:lang w:eastAsia="ar-SA"/>
              </w:rPr>
              <w:object w:dxaOrig="1545" w:dyaOrig="990" w14:anchorId="33DC4B42">
                <v:shape id="_x0000_i1308" type="#_x0000_t75" style="width:77pt;height:49.45pt" o:ole="">
                  <v:imagedata r:id="rId43" o:title=""/>
                </v:shape>
                <o:OLEObject Type="Embed" ProgID="Word.Document.8" ShapeID="_x0000_i1308" DrawAspect="Icon" ObjectID="_1763966207" r:id="rId44">
                  <o:FieldCodes>\s</o:FieldCodes>
                </o:OLEObject>
              </w:object>
            </w:r>
          </w:p>
        </w:tc>
      </w:tr>
      <w:tr w:rsidR="003148C2" w14:paraId="7373F570"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484A6DF6" w14:textId="77777777" w:rsidR="003148C2" w:rsidRDefault="003148C2">
            <w:pPr>
              <w:pStyle w:val="Sinespaciado"/>
              <w:spacing w:after="200" w:line="256" w:lineRule="auto"/>
            </w:pPr>
            <w:r>
              <w:t>T7.2</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6A6952FA" w14:textId="77777777" w:rsidR="003148C2" w:rsidRDefault="003148C2">
            <w:pPr>
              <w:pStyle w:val="Sinespaciado"/>
              <w:spacing w:after="200" w:line="256" w:lineRule="auto"/>
            </w:pPr>
            <w:r>
              <w:t>Formato de acreditación de la capacitación</w:t>
            </w:r>
          </w:p>
        </w:tc>
        <w:tc>
          <w:tcPr>
            <w:tcW w:w="0" w:type="auto"/>
            <w:tcBorders>
              <w:top w:val="single" w:sz="4" w:space="0" w:color="000000"/>
              <w:left w:val="single" w:sz="4" w:space="0" w:color="000000"/>
              <w:bottom w:val="single" w:sz="4" w:space="0" w:color="000000"/>
              <w:right w:val="single" w:sz="4" w:space="0" w:color="000000"/>
            </w:tcBorders>
            <w:hideMark/>
          </w:tcPr>
          <w:p w14:paraId="65A12E24" w14:textId="77777777" w:rsidR="003148C2" w:rsidRDefault="003148C2">
            <w:pPr>
              <w:pStyle w:val="Sinespaciado"/>
              <w:spacing w:after="200" w:line="256" w:lineRule="auto"/>
            </w:pPr>
            <w:r>
              <w:rPr>
                <w:rFonts w:ascii="Montserrat" w:hAnsi="Montserrat"/>
                <w:sz w:val="20"/>
              </w:rPr>
              <w:object w:dxaOrig="1545" w:dyaOrig="990" w14:anchorId="253FF9AC">
                <v:shape id="_x0000_i1309" type="#_x0000_t75" style="width:77pt;height:49.45pt" o:ole="">
                  <v:imagedata r:id="rId45" o:title=""/>
                </v:shape>
                <o:OLEObject Type="Embed" ProgID="Word.Document.8" ShapeID="_x0000_i1309" DrawAspect="Icon" ObjectID="_1763966208" r:id="rId46">
                  <o:FieldCodes>\s</o:FieldCodes>
                </o:OLEObject>
              </w:object>
            </w:r>
          </w:p>
        </w:tc>
      </w:tr>
      <w:tr w:rsidR="003148C2" w14:paraId="41161D07"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429BCC23" w14:textId="77777777" w:rsidR="003148C2" w:rsidRDefault="003148C2">
            <w:pPr>
              <w:pStyle w:val="Sinespaciado"/>
              <w:spacing w:after="200" w:line="256" w:lineRule="auto"/>
            </w:pPr>
            <w:r>
              <w:t>T9</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6DF33DB1" w14:textId="77777777" w:rsidR="003148C2" w:rsidRDefault="003148C2">
            <w:pPr>
              <w:pStyle w:val="Sinespaciado"/>
              <w:spacing w:after="200" w:line="256" w:lineRule="auto"/>
            </w:pPr>
            <w:r>
              <w:t xml:space="preserve">Reporte mensual de procedimientos efectivos realizados </w:t>
            </w:r>
          </w:p>
        </w:tc>
        <w:tc>
          <w:tcPr>
            <w:tcW w:w="0" w:type="auto"/>
            <w:tcBorders>
              <w:top w:val="single" w:sz="4" w:space="0" w:color="000000"/>
              <w:left w:val="single" w:sz="4" w:space="0" w:color="000000"/>
              <w:bottom w:val="single" w:sz="4" w:space="0" w:color="000000"/>
              <w:right w:val="single" w:sz="4" w:space="0" w:color="000000"/>
            </w:tcBorders>
            <w:hideMark/>
          </w:tcPr>
          <w:p w14:paraId="2792AD7B" w14:textId="77777777" w:rsidR="003148C2" w:rsidRDefault="003148C2">
            <w:pPr>
              <w:pStyle w:val="Sinespaciado"/>
              <w:spacing w:after="200" w:line="256" w:lineRule="auto"/>
            </w:pPr>
            <w:r>
              <w:rPr>
                <w:rFonts w:ascii="Montserrat" w:hAnsi="Montserrat"/>
                <w:sz w:val="20"/>
              </w:rPr>
              <w:object w:dxaOrig="1545" w:dyaOrig="990" w14:anchorId="2259F508">
                <v:shape id="_x0000_i1310" type="#_x0000_t75" style="width:77pt;height:49.45pt" o:ole="">
                  <v:imagedata r:id="rId47" o:title=""/>
                </v:shape>
                <o:OLEObject Type="Embed" ProgID="Word.Document.8" ShapeID="_x0000_i1310" DrawAspect="Icon" ObjectID="_1763966209" r:id="rId48">
                  <o:FieldCodes>\s</o:FieldCodes>
                </o:OLEObject>
              </w:object>
            </w:r>
          </w:p>
        </w:tc>
      </w:tr>
      <w:tr w:rsidR="003148C2" w14:paraId="20F01CF5"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08646B1D" w14:textId="77777777" w:rsidR="003148C2" w:rsidRDefault="003148C2">
            <w:pPr>
              <w:pStyle w:val="Sinespaciado"/>
              <w:spacing w:after="200" w:line="256" w:lineRule="auto"/>
            </w:pPr>
            <w:r>
              <w:lastRenderedPageBreak/>
              <w:t>T9.1</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0F6DFBA6" w14:textId="77777777" w:rsidR="003148C2" w:rsidRDefault="003148C2">
            <w:pPr>
              <w:pStyle w:val="Sinespaciado"/>
              <w:spacing w:after="200" w:line="256" w:lineRule="auto"/>
              <w:rPr>
                <w:b/>
              </w:rPr>
            </w:pPr>
            <w:r>
              <w:t>Notificación de pena convencional</w:t>
            </w:r>
          </w:p>
        </w:tc>
        <w:tc>
          <w:tcPr>
            <w:tcW w:w="0" w:type="auto"/>
            <w:tcBorders>
              <w:top w:val="single" w:sz="4" w:space="0" w:color="000000"/>
              <w:left w:val="single" w:sz="4" w:space="0" w:color="000000"/>
              <w:bottom w:val="single" w:sz="4" w:space="0" w:color="000000"/>
              <w:right w:val="single" w:sz="4" w:space="0" w:color="000000"/>
            </w:tcBorders>
            <w:hideMark/>
          </w:tcPr>
          <w:p w14:paraId="095BC70E" w14:textId="77777777" w:rsidR="003148C2" w:rsidRDefault="003148C2">
            <w:pPr>
              <w:pStyle w:val="Sinespaciado"/>
              <w:spacing w:after="200" w:line="256" w:lineRule="auto"/>
            </w:pPr>
            <w:r>
              <w:rPr>
                <w:rFonts w:ascii="Montserrat" w:hAnsi="Montserrat"/>
                <w:sz w:val="20"/>
              </w:rPr>
              <w:object w:dxaOrig="1545" w:dyaOrig="990" w14:anchorId="7019FA90">
                <v:shape id="_x0000_i1311" type="#_x0000_t75" style="width:77pt;height:49.45pt" o:ole="">
                  <v:imagedata r:id="rId49" o:title=""/>
                </v:shape>
                <o:OLEObject Type="Embed" ProgID="Word.Document.8" ShapeID="_x0000_i1311" DrawAspect="Icon" ObjectID="_1763966210" r:id="rId50">
                  <o:FieldCodes>\s</o:FieldCodes>
                </o:OLEObject>
              </w:object>
            </w:r>
          </w:p>
        </w:tc>
      </w:tr>
      <w:tr w:rsidR="003148C2" w14:paraId="350F0DD4"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3693B7AC" w14:textId="77777777" w:rsidR="003148C2" w:rsidRDefault="003148C2">
            <w:pPr>
              <w:pStyle w:val="Sinespaciado"/>
              <w:spacing w:after="200" w:line="256" w:lineRule="auto"/>
            </w:pPr>
            <w:r>
              <w:t>T9.2</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5BFA2510" w14:textId="77777777" w:rsidR="003148C2" w:rsidRDefault="003148C2">
            <w:pPr>
              <w:pStyle w:val="Sinespaciado"/>
              <w:spacing w:after="200" w:line="256" w:lineRule="auto"/>
              <w:rPr>
                <w:b/>
              </w:rPr>
            </w:pPr>
            <w:r>
              <w:t>Notificación de deductiva</w:t>
            </w:r>
          </w:p>
        </w:tc>
        <w:tc>
          <w:tcPr>
            <w:tcW w:w="0" w:type="auto"/>
            <w:tcBorders>
              <w:top w:val="single" w:sz="4" w:space="0" w:color="000000"/>
              <w:left w:val="single" w:sz="4" w:space="0" w:color="000000"/>
              <w:bottom w:val="single" w:sz="4" w:space="0" w:color="000000"/>
              <w:right w:val="single" w:sz="4" w:space="0" w:color="000000"/>
            </w:tcBorders>
            <w:hideMark/>
          </w:tcPr>
          <w:p w14:paraId="266CC004" w14:textId="77777777" w:rsidR="003148C2" w:rsidRDefault="003148C2">
            <w:pPr>
              <w:pStyle w:val="Sinespaciado"/>
              <w:spacing w:after="200" w:line="256" w:lineRule="auto"/>
            </w:pPr>
            <w:r>
              <w:rPr>
                <w:rFonts w:ascii="Montserrat" w:hAnsi="Montserrat"/>
                <w:sz w:val="20"/>
              </w:rPr>
              <w:object w:dxaOrig="1545" w:dyaOrig="990" w14:anchorId="2FAE4B2B">
                <v:shape id="_x0000_i1312" type="#_x0000_t75" style="width:77pt;height:49.45pt" o:ole="">
                  <v:imagedata r:id="rId51" o:title=""/>
                </v:shape>
                <o:OLEObject Type="Embed" ProgID="Word.Document.8" ShapeID="_x0000_i1312" DrawAspect="Icon" ObjectID="_1763966211" r:id="rId52">
                  <o:FieldCodes>\s</o:FieldCodes>
                </o:OLEObject>
              </w:object>
            </w:r>
          </w:p>
        </w:tc>
      </w:tr>
      <w:tr w:rsidR="003148C2" w14:paraId="341BB76E"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1D925695" w14:textId="77777777" w:rsidR="003148C2" w:rsidRDefault="003148C2">
            <w:pPr>
              <w:pStyle w:val="Sinespaciado"/>
              <w:spacing w:after="200" w:line="256" w:lineRule="auto"/>
            </w:pPr>
            <w:r>
              <w:t>T10</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1210606F" w14:textId="77777777" w:rsidR="003148C2" w:rsidRDefault="003148C2">
            <w:pPr>
              <w:pStyle w:val="Sinespaciado"/>
              <w:spacing w:after="200" w:line="256" w:lineRule="auto"/>
              <w:rPr>
                <w:b/>
              </w:rPr>
            </w:pPr>
            <w:r>
              <w:t>Mejora Tecnológica</w:t>
            </w:r>
          </w:p>
        </w:tc>
        <w:tc>
          <w:tcPr>
            <w:tcW w:w="0" w:type="auto"/>
            <w:tcBorders>
              <w:top w:val="single" w:sz="4" w:space="0" w:color="000000"/>
              <w:left w:val="single" w:sz="4" w:space="0" w:color="000000"/>
              <w:bottom w:val="single" w:sz="4" w:space="0" w:color="000000"/>
              <w:right w:val="single" w:sz="4" w:space="0" w:color="000000"/>
            </w:tcBorders>
            <w:hideMark/>
          </w:tcPr>
          <w:p w14:paraId="19502EAF" w14:textId="77777777" w:rsidR="003148C2" w:rsidRDefault="003148C2">
            <w:pPr>
              <w:pStyle w:val="Sinespaciado"/>
              <w:spacing w:after="200" w:line="256" w:lineRule="auto"/>
            </w:pPr>
            <w:r>
              <w:rPr>
                <w:rFonts w:ascii="Montserrat" w:hAnsi="Montserrat"/>
                <w:sz w:val="20"/>
              </w:rPr>
              <w:object w:dxaOrig="1545" w:dyaOrig="990" w14:anchorId="4C8676FA">
                <v:shape id="_x0000_i1313" type="#_x0000_t75" style="width:77pt;height:49.45pt" o:ole="">
                  <v:imagedata r:id="rId53" o:title=""/>
                </v:shape>
                <o:OLEObject Type="Embed" ProgID="Word.Document.8" ShapeID="_x0000_i1313" DrawAspect="Icon" ObjectID="_1763966212" r:id="rId54">
                  <o:FieldCodes>\s</o:FieldCodes>
                </o:OLEObject>
              </w:object>
            </w:r>
          </w:p>
        </w:tc>
      </w:tr>
      <w:tr w:rsidR="003148C2" w14:paraId="74837BAD"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2658D838" w14:textId="77777777" w:rsidR="003148C2" w:rsidRDefault="003148C2">
            <w:pPr>
              <w:pStyle w:val="Sinespaciado"/>
              <w:spacing w:after="200" w:line="256" w:lineRule="auto"/>
            </w:pPr>
            <w:r>
              <w:t>T11 (once)</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396BAD58" w14:textId="77777777" w:rsidR="003148C2" w:rsidRDefault="003148C2">
            <w:pPr>
              <w:pStyle w:val="Sinespaciado"/>
              <w:spacing w:after="200" w:line="256" w:lineRule="auto"/>
              <w:rPr>
                <w:b/>
              </w:rPr>
            </w:pPr>
            <w:r>
              <w:t>Entrega de instalaciones al término de la prestación del servicio</w:t>
            </w:r>
          </w:p>
        </w:tc>
        <w:tc>
          <w:tcPr>
            <w:tcW w:w="0" w:type="auto"/>
            <w:tcBorders>
              <w:top w:val="single" w:sz="4" w:space="0" w:color="000000"/>
              <w:left w:val="single" w:sz="4" w:space="0" w:color="000000"/>
              <w:bottom w:val="single" w:sz="4" w:space="0" w:color="000000"/>
              <w:right w:val="single" w:sz="4" w:space="0" w:color="000000"/>
            </w:tcBorders>
            <w:hideMark/>
          </w:tcPr>
          <w:p w14:paraId="72E5CA01" w14:textId="77777777" w:rsidR="003148C2" w:rsidRDefault="003148C2">
            <w:pPr>
              <w:pStyle w:val="Sinespaciado"/>
              <w:spacing w:after="200" w:line="256" w:lineRule="auto"/>
            </w:pPr>
            <w:r>
              <w:rPr>
                <w:rFonts w:ascii="Montserrat" w:hAnsi="Montserrat"/>
                <w:sz w:val="20"/>
              </w:rPr>
              <w:object w:dxaOrig="1545" w:dyaOrig="990" w14:anchorId="5D8F442A">
                <v:shape id="_x0000_i1314" type="#_x0000_t75" style="width:77pt;height:49.45pt" o:ole="">
                  <v:imagedata r:id="rId55" o:title=""/>
                </v:shape>
                <o:OLEObject Type="Embed" ProgID="Word.Document.8" ShapeID="_x0000_i1314" DrawAspect="Icon" ObjectID="_1763966213" r:id="rId56">
                  <o:FieldCodes>\s</o:FieldCodes>
                </o:OLEObject>
              </w:object>
            </w:r>
          </w:p>
        </w:tc>
      </w:tr>
      <w:tr w:rsidR="003148C2" w14:paraId="1BCE0A93"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732C8AAA" w14:textId="77777777" w:rsidR="003148C2" w:rsidRDefault="003148C2">
            <w:pPr>
              <w:pStyle w:val="Sinespaciado"/>
              <w:spacing w:after="200" w:line="256" w:lineRule="auto"/>
            </w:pPr>
            <w:r>
              <w:t>TI.1 (A.TI uno)</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0ED08E7A" w14:textId="77777777" w:rsidR="003148C2" w:rsidRDefault="003148C2">
            <w:pPr>
              <w:pStyle w:val="Sinespaciado"/>
              <w:spacing w:after="200" w:line="256" w:lineRule="auto"/>
            </w:pPr>
            <w:r>
              <w:rPr>
                <w:rFonts w:cs="Arial"/>
                <w:szCs w:val="20"/>
                <w:lang w:val="es-ES_tradnl" w:eastAsia="ar-SA"/>
              </w:rPr>
              <w:t>Escrito en formato libre, en hoja membretada del licitante y debidamente firmada por el representante legal del licitante, en la cual manifiesta que cuenta con la capacidad de desarrollar e implementar un sistema de información para proporcionar el servicio</w:t>
            </w:r>
          </w:p>
        </w:tc>
        <w:tc>
          <w:tcPr>
            <w:tcW w:w="0" w:type="auto"/>
            <w:tcBorders>
              <w:top w:val="single" w:sz="4" w:space="0" w:color="000000"/>
              <w:left w:val="single" w:sz="4" w:space="0" w:color="000000"/>
              <w:bottom w:val="single" w:sz="4" w:space="0" w:color="000000"/>
              <w:right w:val="single" w:sz="4" w:space="0" w:color="000000"/>
            </w:tcBorders>
            <w:hideMark/>
          </w:tcPr>
          <w:p w14:paraId="71F69564" w14:textId="77777777" w:rsidR="003148C2" w:rsidRDefault="003148C2">
            <w:pPr>
              <w:pStyle w:val="Sinespaciado"/>
              <w:spacing w:after="200" w:line="256" w:lineRule="auto"/>
              <w:rPr>
                <w:rFonts w:cs="Arial"/>
                <w:szCs w:val="20"/>
                <w:lang w:val="es-ES_tradnl" w:eastAsia="ar-SA"/>
              </w:rPr>
            </w:pPr>
            <w:r>
              <w:rPr>
                <w:rFonts w:ascii="Montserrat" w:hAnsi="Montserrat"/>
                <w:sz w:val="20"/>
              </w:rPr>
              <w:object w:dxaOrig="1545" w:dyaOrig="990" w14:anchorId="5C36D5F3">
                <v:shape id="_x0000_i1315" type="#_x0000_t75" style="width:77pt;height:49.45pt" o:ole="">
                  <v:imagedata r:id="rId57" o:title=""/>
                </v:shape>
                <o:OLEObject Type="Embed" ProgID="Word.Document.8" ShapeID="_x0000_i1315" DrawAspect="Icon" ObjectID="_1763966214" r:id="rId58">
                  <o:FieldCodes>\s</o:FieldCodes>
                </o:OLEObject>
              </w:object>
            </w:r>
          </w:p>
        </w:tc>
      </w:tr>
      <w:tr w:rsidR="003148C2" w14:paraId="701FEAC7"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4A787CF2" w14:textId="77777777" w:rsidR="003148C2" w:rsidRDefault="003148C2">
            <w:pPr>
              <w:pStyle w:val="Sinespaciado"/>
              <w:spacing w:after="200" w:line="256" w:lineRule="auto"/>
            </w:pPr>
            <w:r>
              <w:t>TI.2</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0B5E3E10" w14:textId="77777777" w:rsidR="003148C2" w:rsidRDefault="003148C2">
            <w:pPr>
              <w:pStyle w:val="Sinespaciado"/>
              <w:spacing w:after="200" w:line="256" w:lineRule="auto"/>
            </w:pPr>
            <w:r>
              <w:t>Especificaciones mínimas de los equipos de cómputo</w:t>
            </w:r>
          </w:p>
        </w:tc>
        <w:tc>
          <w:tcPr>
            <w:tcW w:w="0" w:type="auto"/>
            <w:tcBorders>
              <w:top w:val="single" w:sz="4" w:space="0" w:color="000000"/>
              <w:left w:val="single" w:sz="4" w:space="0" w:color="000000"/>
              <w:bottom w:val="single" w:sz="4" w:space="0" w:color="000000"/>
              <w:right w:val="single" w:sz="4" w:space="0" w:color="000000"/>
            </w:tcBorders>
            <w:hideMark/>
          </w:tcPr>
          <w:p w14:paraId="397F9FBD" w14:textId="77777777" w:rsidR="003148C2" w:rsidRDefault="003148C2">
            <w:pPr>
              <w:pStyle w:val="Sinespaciado"/>
              <w:spacing w:after="200" w:line="256" w:lineRule="auto"/>
            </w:pPr>
            <w:r>
              <w:rPr>
                <w:rFonts w:ascii="Montserrat" w:hAnsi="Montserrat"/>
                <w:sz w:val="20"/>
              </w:rPr>
              <w:object w:dxaOrig="1545" w:dyaOrig="990" w14:anchorId="3EBAAB30">
                <v:shape id="_x0000_i1316" type="#_x0000_t75" style="width:77pt;height:49.45pt" o:ole="">
                  <v:imagedata r:id="rId59" o:title=""/>
                </v:shape>
                <o:OLEObject Type="Embed" ProgID="Word.Document.8" ShapeID="_x0000_i1316" DrawAspect="Icon" ObjectID="_1763966215" r:id="rId60">
                  <o:FieldCodes>\s</o:FieldCodes>
                </o:OLEObject>
              </w:object>
            </w:r>
          </w:p>
        </w:tc>
      </w:tr>
      <w:tr w:rsidR="003148C2" w14:paraId="0074BFFF"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137EBB53" w14:textId="77777777" w:rsidR="003148C2" w:rsidRDefault="003148C2">
            <w:pPr>
              <w:pStyle w:val="Sinespaciado"/>
              <w:spacing w:after="200" w:line="256" w:lineRule="auto"/>
            </w:pPr>
            <w:r>
              <w:t>TI.3</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7FE50955" w14:textId="77777777" w:rsidR="003148C2" w:rsidRDefault="003148C2">
            <w:pPr>
              <w:pStyle w:val="Sinespaciado"/>
              <w:spacing w:after="200" w:line="256" w:lineRule="auto"/>
            </w:pPr>
            <w:r>
              <w:t>Acuerdo de confidencialidad</w:t>
            </w:r>
          </w:p>
        </w:tc>
        <w:tc>
          <w:tcPr>
            <w:tcW w:w="0" w:type="auto"/>
            <w:tcBorders>
              <w:top w:val="single" w:sz="4" w:space="0" w:color="000000"/>
              <w:left w:val="single" w:sz="4" w:space="0" w:color="000000"/>
              <w:bottom w:val="single" w:sz="4" w:space="0" w:color="000000"/>
              <w:right w:val="single" w:sz="4" w:space="0" w:color="000000"/>
            </w:tcBorders>
            <w:hideMark/>
          </w:tcPr>
          <w:p w14:paraId="10A40C33" w14:textId="77777777" w:rsidR="003148C2" w:rsidRDefault="003148C2">
            <w:pPr>
              <w:pStyle w:val="Sinespaciado"/>
              <w:spacing w:after="200" w:line="256" w:lineRule="auto"/>
            </w:pPr>
            <w:r>
              <w:rPr>
                <w:rFonts w:ascii="Montserrat" w:hAnsi="Montserrat"/>
                <w:sz w:val="20"/>
              </w:rPr>
              <w:object w:dxaOrig="1545" w:dyaOrig="990" w14:anchorId="1A461719">
                <v:shape id="_x0000_i1317" type="#_x0000_t75" style="width:77pt;height:49.45pt" o:ole="">
                  <v:imagedata r:id="rId61" o:title=""/>
                </v:shape>
                <o:OLEObject Type="Embed" ProgID="Word.Document.8" ShapeID="_x0000_i1317" DrawAspect="Icon" ObjectID="_1763966216" r:id="rId62">
                  <o:FieldCodes>\s</o:FieldCodes>
                </o:OLEObject>
              </w:object>
            </w:r>
          </w:p>
        </w:tc>
      </w:tr>
      <w:tr w:rsidR="003148C2" w14:paraId="32E781B4"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19F64758" w14:textId="77777777" w:rsidR="003148C2" w:rsidRDefault="003148C2">
            <w:pPr>
              <w:pStyle w:val="Sinespaciado"/>
              <w:spacing w:after="200" w:line="256" w:lineRule="auto"/>
            </w:pPr>
            <w:r>
              <w:t>TI.4</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181BCD2B" w14:textId="77777777" w:rsidR="003148C2" w:rsidRDefault="003148C2">
            <w:pPr>
              <w:pStyle w:val="Sinespaciado"/>
              <w:spacing w:after="200" w:line="256" w:lineRule="auto"/>
            </w:pPr>
            <w:r>
              <w:t>Designación de Contacto Responsable</w:t>
            </w:r>
          </w:p>
        </w:tc>
        <w:tc>
          <w:tcPr>
            <w:tcW w:w="0" w:type="auto"/>
            <w:tcBorders>
              <w:top w:val="single" w:sz="4" w:space="0" w:color="000000"/>
              <w:left w:val="single" w:sz="4" w:space="0" w:color="000000"/>
              <w:bottom w:val="single" w:sz="4" w:space="0" w:color="000000"/>
              <w:right w:val="single" w:sz="4" w:space="0" w:color="000000"/>
            </w:tcBorders>
            <w:hideMark/>
          </w:tcPr>
          <w:p w14:paraId="7D9AB38F" w14:textId="77777777" w:rsidR="003148C2" w:rsidRDefault="003148C2">
            <w:pPr>
              <w:pStyle w:val="Sinespaciado"/>
              <w:spacing w:after="200" w:line="256" w:lineRule="auto"/>
            </w:pPr>
            <w:r>
              <w:rPr>
                <w:rFonts w:ascii="Montserrat" w:hAnsi="Montserrat"/>
                <w:sz w:val="20"/>
              </w:rPr>
              <w:object w:dxaOrig="1545" w:dyaOrig="990" w14:anchorId="0DF0D893">
                <v:shape id="_x0000_i1318" type="#_x0000_t75" style="width:77pt;height:49.45pt" o:ole="">
                  <v:imagedata r:id="rId63" o:title=""/>
                </v:shape>
                <o:OLEObject Type="Embed" ProgID="Word.Document.8" ShapeID="_x0000_i1318" DrawAspect="Icon" ObjectID="_1763966217" r:id="rId64">
                  <o:FieldCodes>\s</o:FieldCodes>
                </o:OLEObject>
              </w:object>
            </w:r>
          </w:p>
        </w:tc>
      </w:tr>
      <w:tr w:rsidR="003148C2" w14:paraId="4AFD0726"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7667A54A" w14:textId="77777777" w:rsidR="003148C2" w:rsidRDefault="003148C2">
            <w:pPr>
              <w:pStyle w:val="Sinespaciado"/>
              <w:spacing w:after="200" w:line="256" w:lineRule="auto"/>
            </w:pPr>
            <w:r>
              <w:t>TI.5</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013CEBFE" w14:textId="77777777" w:rsidR="003148C2" w:rsidRDefault="003148C2">
            <w:pPr>
              <w:pStyle w:val="Sinespaciado"/>
              <w:spacing w:after="200" w:line="256" w:lineRule="auto"/>
            </w:pPr>
            <w:r>
              <w:t>Designación de Sistema y Empresa Soporte</w:t>
            </w:r>
          </w:p>
        </w:tc>
        <w:tc>
          <w:tcPr>
            <w:tcW w:w="0" w:type="auto"/>
            <w:tcBorders>
              <w:top w:val="single" w:sz="4" w:space="0" w:color="000000"/>
              <w:left w:val="single" w:sz="4" w:space="0" w:color="000000"/>
              <w:bottom w:val="single" w:sz="4" w:space="0" w:color="000000"/>
              <w:right w:val="single" w:sz="4" w:space="0" w:color="000000"/>
            </w:tcBorders>
            <w:hideMark/>
          </w:tcPr>
          <w:p w14:paraId="1936162A" w14:textId="77777777" w:rsidR="003148C2" w:rsidRDefault="003148C2">
            <w:pPr>
              <w:pStyle w:val="Sinespaciado"/>
              <w:spacing w:after="200" w:line="256" w:lineRule="auto"/>
            </w:pPr>
            <w:r>
              <w:rPr>
                <w:rFonts w:ascii="Montserrat" w:hAnsi="Montserrat"/>
                <w:sz w:val="20"/>
              </w:rPr>
              <w:object w:dxaOrig="1545" w:dyaOrig="990" w14:anchorId="6BB1459C">
                <v:shape id="_x0000_i1319" type="#_x0000_t75" style="width:77pt;height:49.45pt" o:ole="">
                  <v:imagedata r:id="rId65" o:title=""/>
                </v:shape>
                <o:OLEObject Type="Embed" ProgID="Word.Document.8" ShapeID="_x0000_i1319" DrawAspect="Icon" ObjectID="_1763966218" r:id="rId66">
                  <o:FieldCodes>\s</o:FieldCodes>
                </o:OLEObject>
              </w:object>
            </w:r>
          </w:p>
        </w:tc>
      </w:tr>
      <w:tr w:rsidR="003148C2" w14:paraId="42C8848B"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hideMark/>
          </w:tcPr>
          <w:p w14:paraId="6808237E" w14:textId="77777777" w:rsidR="003148C2" w:rsidRDefault="003148C2">
            <w:pPr>
              <w:pStyle w:val="Sinespaciado"/>
              <w:spacing w:after="200" w:line="256" w:lineRule="auto"/>
            </w:pPr>
            <w:r>
              <w:lastRenderedPageBreak/>
              <w:t>TI.6</w:t>
            </w: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1B468379" w14:textId="77777777" w:rsidR="003148C2" w:rsidRDefault="003148C2">
            <w:pPr>
              <w:pStyle w:val="Sinespaciado"/>
              <w:spacing w:after="200" w:line="256" w:lineRule="auto"/>
            </w:pPr>
            <w:r>
              <w:t>Solicitud de Pruebas de Funcionalidad y Envío de Mensajería HL7</w:t>
            </w:r>
          </w:p>
        </w:tc>
        <w:tc>
          <w:tcPr>
            <w:tcW w:w="0" w:type="auto"/>
            <w:tcBorders>
              <w:top w:val="single" w:sz="4" w:space="0" w:color="000000"/>
              <w:left w:val="single" w:sz="4" w:space="0" w:color="000000"/>
              <w:bottom w:val="single" w:sz="4" w:space="0" w:color="000000"/>
              <w:right w:val="single" w:sz="4" w:space="0" w:color="000000"/>
            </w:tcBorders>
            <w:hideMark/>
          </w:tcPr>
          <w:p w14:paraId="7B2E859B" w14:textId="77777777" w:rsidR="003148C2" w:rsidRDefault="003148C2">
            <w:pPr>
              <w:pStyle w:val="Sinespaciado"/>
              <w:spacing w:after="200" w:line="256" w:lineRule="auto"/>
            </w:pPr>
            <w:r>
              <w:rPr>
                <w:rFonts w:ascii="Montserrat" w:hAnsi="Montserrat"/>
                <w:sz w:val="20"/>
              </w:rPr>
              <w:object w:dxaOrig="1545" w:dyaOrig="990" w14:anchorId="0AC85315">
                <v:shape id="_x0000_i1320" type="#_x0000_t75" style="width:77pt;height:49.45pt" o:ole="">
                  <v:imagedata r:id="rId67" o:title=""/>
                </v:shape>
                <o:OLEObject Type="Embed" ProgID="Word.Document.8" ShapeID="_x0000_i1320" DrawAspect="Icon" ObjectID="_1763966219" r:id="rId68">
                  <o:FieldCodes>\s</o:FieldCodes>
                </o:OLEObject>
              </w:object>
            </w:r>
          </w:p>
        </w:tc>
      </w:tr>
      <w:tr w:rsidR="003148C2" w14:paraId="6E3A4CBC"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tcPr>
          <w:p w14:paraId="21919E71" w14:textId="77777777" w:rsidR="003148C2" w:rsidRDefault="003148C2">
            <w:pPr>
              <w:pStyle w:val="Sinespaciado"/>
              <w:spacing w:after="200" w:line="256" w:lineRule="auto"/>
            </w:pPr>
          </w:p>
        </w:tc>
        <w:tc>
          <w:tcPr>
            <w:tcW w:w="7233" w:type="dxa"/>
            <w:tcBorders>
              <w:top w:val="single" w:sz="4" w:space="0" w:color="000000"/>
              <w:left w:val="single" w:sz="4" w:space="0" w:color="000000"/>
              <w:bottom w:val="single" w:sz="4" w:space="0" w:color="000000"/>
              <w:right w:val="single" w:sz="4" w:space="0" w:color="000000"/>
            </w:tcBorders>
            <w:vAlign w:val="center"/>
            <w:hideMark/>
          </w:tcPr>
          <w:p w14:paraId="6A7815A3" w14:textId="77777777" w:rsidR="003148C2" w:rsidRDefault="003148C2">
            <w:pPr>
              <w:pStyle w:val="Sinespaciado"/>
              <w:spacing w:after="200" w:line="256" w:lineRule="auto"/>
            </w:pPr>
            <w:r>
              <w:t>Listado de equipo evaluado y aceptado</w:t>
            </w:r>
          </w:p>
        </w:tc>
        <w:bookmarkStart w:id="6" w:name="_MON_1763902969"/>
        <w:bookmarkEnd w:id="6"/>
        <w:tc>
          <w:tcPr>
            <w:tcW w:w="0" w:type="auto"/>
            <w:tcBorders>
              <w:top w:val="single" w:sz="4" w:space="0" w:color="000000"/>
              <w:left w:val="single" w:sz="4" w:space="0" w:color="000000"/>
              <w:bottom w:val="single" w:sz="4" w:space="0" w:color="000000"/>
              <w:right w:val="single" w:sz="4" w:space="0" w:color="000000"/>
            </w:tcBorders>
            <w:hideMark/>
          </w:tcPr>
          <w:p w14:paraId="1BE2FE16" w14:textId="61756E6B" w:rsidR="003148C2" w:rsidRDefault="003148C2">
            <w:pPr>
              <w:pStyle w:val="Sinespaciado"/>
              <w:spacing w:after="200" w:line="256" w:lineRule="auto"/>
            </w:pPr>
            <w:r>
              <w:rPr>
                <w:rFonts w:ascii="Montserrat" w:hAnsi="Montserrat"/>
                <w:sz w:val="20"/>
              </w:rPr>
              <w:object w:dxaOrig="1539" w:dyaOrig="997" w14:anchorId="42280533">
                <v:shape id="_x0000_i1321" type="#_x0000_t75" style="width:77pt;height:50.1pt" o:ole="">
                  <v:imagedata r:id="rId69" o:title=""/>
                </v:shape>
                <o:OLEObject Type="Embed" ProgID="Excel.Sheet.12" ShapeID="_x0000_i1321" DrawAspect="Icon" ObjectID="_1763966220" r:id="rId70"/>
              </w:object>
            </w:r>
          </w:p>
        </w:tc>
      </w:tr>
      <w:tr w:rsidR="00D01192" w14:paraId="0CA6438F"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tcPr>
          <w:p w14:paraId="734EA9AC" w14:textId="77777777" w:rsidR="00D01192" w:rsidRDefault="00D01192">
            <w:pPr>
              <w:pStyle w:val="Sinespaciado"/>
              <w:spacing w:after="200" w:line="256" w:lineRule="auto"/>
            </w:pPr>
          </w:p>
        </w:tc>
        <w:tc>
          <w:tcPr>
            <w:tcW w:w="7233" w:type="dxa"/>
            <w:tcBorders>
              <w:top w:val="single" w:sz="4" w:space="0" w:color="000000"/>
              <w:left w:val="single" w:sz="4" w:space="0" w:color="000000"/>
              <w:bottom w:val="single" w:sz="4" w:space="0" w:color="000000"/>
              <w:right w:val="single" w:sz="4" w:space="0" w:color="000000"/>
            </w:tcBorders>
            <w:vAlign w:val="center"/>
          </w:tcPr>
          <w:p w14:paraId="2BD02518" w14:textId="7560F983" w:rsidR="00D01192" w:rsidRDefault="003046B3">
            <w:pPr>
              <w:pStyle w:val="Sinespaciado"/>
              <w:spacing w:after="200" w:line="256" w:lineRule="auto"/>
            </w:pPr>
            <w:r w:rsidRPr="003046B3">
              <w:t>Modelo para realizar el cálculo de penas convencionales</w:t>
            </w:r>
          </w:p>
        </w:tc>
        <w:tc>
          <w:tcPr>
            <w:tcW w:w="0" w:type="auto"/>
            <w:tcBorders>
              <w:top w:val="single" w:sz="4" w:space="0" w:color="000000"/>
              <w:left w:val="single" w:sz="4" w:space="0" w:color="000000"/>
              <w:bottom w:val="single" w:sz="4" w:space="0" w:color="000000"/>
              <w:right w:val="single" w:sz="4" w:space="0" w:color="000000"/>
            </w:tcBorders>
          </w:tcPr>
          <w:p w14:paraId="6B2BDC10" w14:textId="6D8DAB38" w:rsidR="00D01192" w:rsidRDefault="003046B3">
            <w:pPr>
              <w:pStyle w:val="Sinespaciado"/>
              <w:spacing w:after="200" w:line="256" w:lineRule="auto"/>
              <w:rPr>
                <w:rFonts w:ascii="Montserrat" w:hAnsi="Montserrat"/>
                <w:sz w:val="20"/>
              </w:rPr>
            </w:pPr>
            <w:r>
              <w:rPr>
                <w:rFonts w:ascii="Montserrat" w:hAnsi="Montserrat" w:cs="Arial"/>
                <w:sz w:val="18"/>
                <w:szCs w:val="18"/>
              </w:rPr>
              <w:object w:dxaOrig="1539" w:dyaOrig="997" w14:anchorId="6C3CA4DD">
                <v:shape id="_x0000_i1370" type="#_x0000_t75" style="width:77pt;height:50.1pt" o:ole="">
                  <v:imagedata r:id="rId71" o:title=""/>
                </v:shape>
                <o:OLEObject Type="Embed" ProgID="Excel.Sheet.12" ShapeID="_x0000_i1370" DrawAspect="Icon" ObjectID="_1763966221" r:id="rId72"/>
              </w:object>
            </w:r>
          </w:p>
        </w:tc>
      </w:tr>
      <w:tr w:rsidR="00D01192" w14:paraId="4053A4BC" w14:textId="77777777" w:rsidTr="003046B3">
        <w:trPr>
          <w:jc w:val="center"/>
        </w:trPr>
        <w:tc>
          <w:tcPr>
            <w:tcW w:w="972" w:type="dxa"/>
            <w:tcBorders>
              <w:top w:val="single" w:sz="4" w:space="0" w:color="000000"/>
              <w:left w:val="single" w:sz="4" w:space="0" w:color="000000"/>
              <w:bottom w:val="single" w:sz="4" w:space="0" w:color="000000"/>
              <w:right w:val="single" w:sz="4" w:space="0" w:color="000000"/>
            </w:tcBorders>
            <w:vAlign w:val="center"/>
          </w:tcPr>
          <w:p w14:paraId="172FFB0B" w14:textId="77777777" w:rsidR="00D01192" w:rsidRDefault="00D01192">
            <w:pPr>
              <w:pStyle w:val="Sinespaciado"/>
              <w:spacing w:after="200" w:line="256" w:lineRule="auto"/>
            </w:pPr>
          </w:p>
        </w:tc>
        <w:tc>
          <w:tcPr>
            <w:tcW w:w="7233" w:type="dxa"/>
            <w:tcBorders>
              <w:top w:val="single" w:sz="4" w:space="0" w:color="000000"/>
              <w:left w:val="single" w:sz="4" w:space="0" w:color="000000"/>
              <w:bottom w:val="single" w:sz="4" w:space="0" w:color="000000"/>
              <w:right w:val="single" w:sz="4" w:space="0" w:color="000000"/>
            </w:tcBorders>
            <w:vAlign w:val="center"/>
          </w:tcPr>
          <w:p w14:paraId="26BE9E81" w14:textId="0681341E" w:rsidR="00D01192" w:rsidRDefault="003046B3">
            <w:pPr>
              <w:pStyle w:val="Sinespaciado"/>
              <w:spacing w:after="200" w:line="256" w:lineRule="auto"/>
            </w:pPr>
            <w:r w:rsidRPr="003046B3">
              <w:t>Guía para la administración de contratos</w:t>
            </w:r>
          </w:p>
        </w:tc>
        <w:tc>
          <w:tcPr>
            <w:tcW w:w="0" w:type="auto"/>
            <w:tcBorders>
              <w:top w:val="single" w:sz="4" w:space="0" w:color="000000"/>
              <w:left w:val="single" w:sz="4" w:space="0" w:color="000000"/>
              <w:bottom w:val="single" w:sz="4" w:space="0" w:color="000000"/>
              <w:right w:val="single" w:sz="4" w:space="0" w:color="000000"/>
            </w:tcBorders>
          </w:tcPr>
          <w:p w14:paraId="79D3759B" w14:textId="3E61D40A" w:rsidR="00D01192" w:rsidRDefault="003046B3">
            <w:pPr>
              <w:pStyle w:val="Sinespaciado"/>
              <w:spacing w:after="200" w:line="256" w:lineRule="auto"/>
              <w:rPr>
                <w:rFonts w:ascii="Montserrat" w:hAnsi="Montserrat"/>
                <w:sz w:val="20"/>
              </w:rPr>
            </w:pPr>
            <w:r>
              <w:rPr>
                <w:rFonts w:ascii="Montserrat" w:hAnsi="Montserrat" w:cs="Arial"/>
                <w:sz w:val="18"/>
                <w:szCs w:val="18"/>
              </w:rPr>
              <w:object w:dxaOrig="1539" w:dyaOrig="997" w14:anchorId="438E1FAC">
                <v:shape id="_x0000_i1368" type="#_x0000_t75" style="width:77pt;height:49.45pt" o:ole="">
                  <v:imagedata r:id="rId73" o:title=""/>
                </v:shape>
                <o:OLEObject Type="Embed" ProgID="Acrobat.Document.DC" ShapeID="_x0000_i1368" DrawAspect="Icon" ObjectID="_1763966222" r:id="rId74"/>
              </w:object>
            </w:r>
          </w:p>
        </w:tc>
      </w:tr>
    </w:tbl>
    <w:p w14:paraId="6939BD82" w14:textId="77777777" w:rsidR="003148C2" w:rsidRPr="00F453F6" w:rsidRDefault="003148C2" w:rsidP="00EA5B38">
      <w:pPr>
        <w:pStyle w:val="Prrafodelista"/>
        <w:spacing w:line="240" w:lineRule="auto"/>
        <w:ind w:left="0" w:right="74"/>
        <w:jc w:val="center"/>
        <w:rPr>
          <w:rFonts w:ascii="Montserrat" w:hAnsi="Montserrat" w:cs="Arial"/>
          <w:b/>
          <w:sz w:val="20"/>
          <w:szCs w:val="20"/>
        </w:rPr>
      </w:pPr>
    </w:p>
    <w:p w14:paraId="18939E3E" w14:textId="3BBC623D" w:rsidR="006327D6" w:rsidRDefault="006327D6" w:rsidP="00EA5B38">
      <w:pPr>
        <w:spacing w:line="240" w:lineRule="auto"/>
        <w:ind w:left="284"/>
        <w:jc w:val="center"/>
      </w:pPr>
    </w:p>
    <w:p w14:paraId="1BEE94A7" w14:textId="0F8BF9E4" w:rsidR="00E1338E" w:rsidRPr="00DA31BF" w:rsidRDefault="00E1338E" w:rsidP="00E1338E">
      <w:pPr>
        <w:spacing w:line="240" w:lineRule="auto"/>
        <w:ind w:left="284"/>
        <w:jc w:val="right"/>
      </w:pPr>
      <w:r>
        <w:t>Elaboró Carlos Ramirez Ramos</w:t>
      </w:r>
    </w:p>
    <w:sectPr w:rsidR="00E1338E" w:rsidRPr="00DA31BF" w:rsidSect="00872FAC">
      <w:headerReference w:type="default" r:id="rId75"/>
      <w:footerReference w:type="default" r:id="rId76"/>
      <w:pgSz w:w="12240" w:h="15840"/>
      <w:pgMar w:top="2269" w:right="1134" w:bottom="1701" w:left="1134" w:header="24" w:footer="143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6AA3B9" w14:textId="77777777" w:rsidR="00380CE9" w:rsidRDefault="00380CE9" w:rsidP="00A60614">
      <w:pPr>
        <w:spacing w:after="0" w:line="240" w:lineRule="auto"/>
      </w:pPr>
      <w:r>
        <w:separator/>
      </w:r>
    </w:p>
  </w:endnote>
  <w:endnote w:type="continuationSeparator" w:id="0">
    <w:p w14:paraId="32D7EC43" w14:textId="77777777" w:rsidR="00380CE9" w:rsidRDefault="00380CE9" w:rsidP="00A606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charset w:val="00"/>
    <w:family w:val="auto"/>
    <w:pitch w:val="variable"/>
    <w:sig w:usb0="A00002FF" w:usb1="7800205A" w:usb2="14600000" w:usb3="00000000" w:csb0="00000193" w:csb1="00000000"/>
  </w:font>
  <w:font w:name="Montserrat Light">
    <w:altName w:val="Calibri"/>
    <w:charset w:val="00"/>
    <w:family w:val="auto"/>
    <w:pitch w:val="variable"/>
    <w:sig w:usb0="2000020F" w:usb1="00000003" w:usb2="00000000" w:usb3="00000000" w:csb0="00000197" w:csb1="00000000"/>
  </w:font>
  <w:font w:name="Batang">
    <w:altName w:val="바탕"/>
    <w:panose1 w:val="02030600000101010101"/>
    <w:charset w:val="81"/>
    <w:family w:val="roman"/>
    <w:pitch w:val="variable"/>
    <w:sig w:usb0="B00002AF" w:usb1="69D77CFB" w:usb2="00000030" w:usb3="00000000" w:csb0="0008009F" w:csb1="00000000"/>
  </w:font>
  <w:font w:name="Montserrat Medium">
    <w:altName w:val="Calibri"/>
    <w:charset w:val="00"/>
    <w:family w:val="auto"/>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9F849" w14:textId="2B28E226" w:rsidR="00D01192" w:rsidRDefault="00D01192" w:rsidP="00872FAC">
    <w:pPr>
      <w:pStyle w:val="Piedepgina"/>
      <w:tabs>
        <w:tab w:val="clear" w:pos="4419"/>
        <w:tab w:val="clear" w:pos="8838"/>
        <w:tab w:val="left" w:pos="4959"/>
      </w:tabs>
    </w:pPr>
    <w:r>
      <w:rPr>
        <w:noProof/>
      </w:rPr>
      <mc:AlternateContent>
        <mc:Choice Requires="wps">
          <w:drawing>
            <wp:anchor distT="0" distB="0" distL="114300" distR="114300" simplePos="0" relativeHeight="251672576" behindDoc="0" locked="0" layoutInCell="1" allowOverlap="1" wp14:anchorId="14C072BC" wp14:editId="36CE809D">
              <wp:simplePos x="0" y="0"/>
              <wp:positionH relativeFrom="column">
                <wp:posOffset>-318135</wp:posOffset>
              </wp:positionH>
              <wp:positionV relativeFrom="paragraph">
                <wp:posOffset>443865</wp:posOffset>
              </wp:positionV>
              <wp:extent cx="5486400" cy="190500"/>
              <wp:effectExtent l="0" t="0" r="0" b="0"/>
              <wp:wrapThrough wrapText="bothSides">
                <wp:wrapPolygon edited="0">
                  <wp:start x="225" y="0"/>
                  <wp:lineTo x="225" y="19440"/>
                  <wp:lineTo x="21300" y="19440"/>
                  <wp:lineTo x="21300" y="0"/>
                  <wp:lineTo x="225" y="0"/>
                </wp:wrapPolygon>
              </wp:wrapThrough>
              <wp:docPr id="11865564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90500"/>
                      </a:xfrm>
                      <a:prstGeom prst="rect">
                        <a:avLst/>
                      </a:prstGeom>
                      <a:noFill/>
                      <a:ln w="9525">
                        <a:noFill/>
                        <a:miter lim="800000"/>
                        <a:headEnd/>
                        <a:tailEnd/>
                      </a:ln>
                    </wps:spPr>
                    <wps:txbx>
                      <w:txbxContent>
                        <w:p w14:paraId="2D7F6344" w14:textId="77777777" w:rsidR="00D01192" w:rsidRPr="00DD62E0" w:rsidRDefault="00D01192" w:rsidP="00872FAC">
                          <w:pPr>
                            <w:rPr>
                              <w:rFonts w:ascii="Montserrat" w:hAnsi="Montserrat"/>
                              <w:b/>
                              <w:color w:val="B79A5E"/>
                              <w:sz w:val="10"/>
                              <w:szCs w:val="10"/>
                            </w:rPr>
                          </w:pPr>
                          <w:r w:rsidRPr="00DD62E0">
                            <w:rPr>
                              <w:rFonts w:ascii="Montserrat" w:hAnsi="Montserrat"/>
                              <w:b/>
                              <w:color w:val="B79A5E"/>
                              <w:sz w:val="10"/>
                              <w:szCs w:val="10"/>
                            </w:rPr>
                            <w:t xml:space="preserve">Durango No. 291, piso 12, Col. Roma Norte, Alcaldía Cuauhtémoc, C. P. 06700, CDMX. Tel. (55) 5726 1700, Ext. 14617 </w:t>
                          </w:r>
                          <w:r>
                            <w:rPr>
                              <w:rFonts w:ascii="Montserrat" w:hAnsi="Montserrat"/>
                              <w:b/>
                              <w:color w:val="B79A5E"/>
                              <w:sz w:val="10"/>
                              <w:szCs w:val="10"/>
                            </w:rPr>
                            <w:t xml:space="preserve">                                             </w:t>
                          </w:r>
                          <w:r w:rsidRPr="00DD62E0">
                            <w:rPr>
                              <w:rFonts w:ascii="Montserrat" w:hAnsi="Montserrat"/>
                              <w:b/>
                              <w:color w:val="B79A5E"/>
                              <w:sz w:val="10"/>
                              <w:szCs w:val="10"/>
                            </w:rPr>
                            <w:t>www.imss.gob.mx</w:t>
                          </w:r>
                        </w:p>
                        <w:p w14:paraId="0B0FFE8C" w14:textId="77777777" w:rsidR="00D01192" w:rsidRPr="00DD62E0" w:rsidRDefault="00D01192" w:rsidP="00872FAC">
                          <w:pPr>
                            <w:rPr>
                              <w:rFonts w:ascii="Montserrat" w:hAnsi="Montserrat"/>
                              <w:b/>
                              <w:color w:val="B79A5E"/>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C072BC" id="_x0000_t202" coordsize="21600,21600" o:spt="202" path="m,l,21600r21600,l21600,xe">
              <v:stroke joinstyle="miter"/>
              <v:path gradientshapeok="t" o:connecttype="rect"/>
            </v:shapetype>
            <v:shape id="_x0000_s1028" type="#_x0000_t202" style="position:absolute;margin-left:-25.05pt;margin-top:34.95pt;width:6in;height: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" filled="f" stroked="f">
              <v:textbox>
                <w:txbxContent>
                  <w:p w14:paraId="2D7F6344" w14:textId="77777777" w:rsidR="00D01192" w:rsidRPr="00DD62E0" w:rsidRDefault="00D01192" w:rsidP="00872FAC">
                    <w:pPr>
                      <w:rPr>
                        <w:rFonts w:ascii="Montserrat" w:hAnsi="Montserrat"/>
                        <w:b/>
                        <w:color w:val="B79A5E"/>
                        <w:sz w:val="10"/>
                        <w:szCs w:val="10"/>
                      </w:rPr>
                    </w:pPr>
                    <w:r w:rsidRPr="00DD62E0">
                      <w:rPr>
                        <w:rFonts w:ascii="Montserrat" w:hAnsi="Montserrat"/>
                        <w:b/>
                        <w:color w:val="B79A5E"/>
                        <w:sz w:val="10"/>
                        <w:szCs w:val="10"/>
                      </w:rPr>
                      <w:t xml:space="preserve">Durango No. 291, piso 12, Col. Roma Norte, Alcaldía Cuauhtémoc, C. P. 06700, CDMX. Tel. (55) 5726 1700, Ext. 14617 </w:t>
                    </w:r>
                    <w:r>
                      <w:rPr>
                        <w:rFonts w:ascii="Montserrat" w:hAnsi="Montserrat"/>
                        <w:b/>
                        <w:color w:val="B79A5E"/>
                        <w:sz w:val="10"/>
                        <w:szCs w:val="10"/>
                      </w:rPr>
                      <w:t xml:space="preserve">                                             </w:t>
                    </w:r>
                    <w:r w:rsidRPr="00DD62E0">
                      <w:rPr>
                        <w:rFonts w:ascii="Montserrat" w:hAnsi="Montserrat"/>
                        <w:b/>
                        <w:color w:val="B79A5E"/>
                        <w:sz w:val="10"/>
                        <w:szCs w:val="10"/>
                      </w:rPr>
                      <w:t>www.imss.gob.mx</w:t>
                    </w:r>
                  </w:p>
                  <w:p w14:paraId="0B0FFE8C" w14:textId="77777777" w:rsidR="00D01192" w:rsidRPr="00DD62E0" w:rsidRDefault="00D01192" w:rsidP="00872FAC">
                    <w:pPr>
                      <w:rPr>
                        <w:rFonts w:ascii="Montserrat" w:hAnsi="Montserrat"/>
                        <w:b/>
                        <w:color w:val="B79A5E"/>
                        <w:sz w:val="10"/>
                        <w:szCs w:val="10"/>
                      </w:rPr>
                    </w:pPr>
                  </w:p>
                </w:txbxContent>
              </v:textbox>
              <w10:wrap type="through"/>
            </v:shape>
          </w:pict>
        </mc:Fallback>
      </mc:AlternateContent>
    </w:r>
    <w:r>
      <w:rPr>
        <w:noProof/>
      </w:rPr>
      <mc:AlternateContent>
        <mc:Choice Requires="wps">
          <w:drawing>
            <wp:anchor distT="0" distB="0" distL="114300" distR="114300" simplePos="0" relativeHeight="251657216" behindDoc="0" locked="0" layoutInCell="1" allowOverlap="1" wp14:anchorId="14C072BC" wp14:editId="71269B83">
              <wp:simplePos x="0" y="0"/>
              <wp:positionH relativeFrom="column">
                <wp:posOffset>-289560</wp:posOffset>
              </wp:positionH>
              <wp:positionV relativeFrom="paragraph">
                <wp:posOffset>455930</wp:posOffset>
              </wp:positionV>
              <wp:extent cx="5486400" cy="190500"/>
              <wp:effectExtent l="0" t="0" r="0" b="0"/>
              <wp:wrapThrough wrapText="bothSides">
                <wp:wrapPolygon edited="0">
                  <wp:start x="225" y="0"/>
                  <wp:lineTo x="225" y="19440"/>
                  <wp:lineTo x="21300" y="19440"/>
                  <wp:lineTo x="21300" y="0"/>
                  <wp:lineTo x="225" y="0"/>
                </wp:wrapPolygon>
              </wp:wrapThrough>
              <wp:docPr id="904502788"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90500"/>
                      </a:xfrm>
                      <a:prstGeom prst="rect">
                        <a:avLst/>
                      </a:prstGeom>
                      <a:noFill/>
                      <a:ln w="9525">
                        <a:noFill/>
                        <a:miter lim="800000"/>
                        <a:headEnd/>
                        <a:tailEnd/>
                      </a:ln>
                    </wps:spPr>
                    <wps:txbx>
                      <w:txbxContent>
                        <w:p w14:paraId="29E98A31" w14:textId="364CACCE" w:rsidR="00D01192" w:rsidRPr="00DD62E0" w:rsidRDefault="00D01192" w:rsidP="00424799">
                          <w:pPr>
                            <w:rPr>
                              <w:rFonts w:ascii="Montserrat" w:hAnsi="Montserrat"/>
                              <w:b/>
                              <w:color w:val="B79A5E"/>
                              <w:sz w:val="10"/>
                              <w:szCs w:val="10"/>
                            </w:rPr>
                          </w:pPr>
                          <w:r w:rsidRPr="00DD62E0">
                            <w:rPr>
                              <w:rFonts w:ascii="Montserrat" w:hAnsi="Montserrat"/>
                              <w:b/>
                              <w:color w:val="B79A5E"/>
                              <w:sz w:val="10"/>
                              <w:szCs w:val="10"/>
                            </w:rPr>
                            <w:t xml:space="preserve">Durango No. 291, piso 12, Col. Roma Norte, Alcaldía Cuauhtémoc, C. P. 06700, CDMX. Tel. (55) 5726 1700, Ext. 14617 </w:t>
                          </w:r>
                          <w:r>
                            <w:rPr>
                              <w:rFonts w:ascii="Montserrat" w:hAnsi="Montserrat"/>
                              <w:b/>
                              <w:color w:val="B79A5E"/>
                              <w:sz w:val="10"/>
                              <w:szCs w:val="10"/>
                            </w:rPr>
                            <w:t xml:space="preserve">                                             </w:t>
                          </w:r>
                          <w:r w:rsidRPr="00DD62E0">
                            <w:rPr>
                              <w:rFonts w:ascii="Montserrat" w:hAnsi="Montserrat"/>
                              <w:b/>
                              <w:color w:val="B79A5E"/>
                              <w:sz w:val="10"/>
                              <w:szCs w:val="10"/>
                            </w:rPr>
                            <w:t>www.imss.gob.mx</w:t>
                          </w:r>
                        </w:p>
                        <w:p w14:paraId="68E861E5" w14:textId="10ACD4C8" w:rsidR="00D01192" w:rsidRPr="00DD62E0" w:rsidRDefault="00D01192">
                          <w:pPr>
                            <w:rPr>
                              <w:rFonts w:ascii="Montserrat" w:hAnsi="Montserrat"/>
                              <w:b/>
                              <w:color w:val="B79A5E"/>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072BC" id="Cuadro de texto 1" o:spid="_x0000_s1029" type="#_x0000_t202" style="position:absolute;margin-left:-22.8pt;margin-top:35.9pt;width:6in;height: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" filled="f" stroked="f">
              <v:textbox>
                <w:txbxContent>
                  <w:p w14:paraId="29E98A31" w14:textId="364CACCE" w:rsidR="00D01192" w:rsidRPr="00DD62E0" w:rsidRDefault="00D01192" w:rsidP="00424799">
                    <w:pPr>
                      <w:rPr>
                        <w:rFonts w:ascii="Montserrat" w:hAnsi="Montserrat"/>
                        <w:b/>
                        <w:color w:val="B79A5E"/>
                        <w:sz w:val="10"/>
                        <w:szCs w:val="10"/>
                      </w:rPr>
                    </w:pPr>
                    <w:r w:rsidRPr="00DD62E0">
                      <w:rPr>
                        <w:rFonts w:ascii="Montserrat" w:hAnsi="Montserrat"/>
                        <w:b/>
                        <w:color w:val="B79A5E"/>
                        <w:sz w:val="10"/>
                        <w:szCs w:val="10"/>
                      </w:rPr>
                      <w:t xml:space="preserve">Durango No. 291, piso 12, Col. Roma Norte, Alcaldía Cuauhtémoc, C. P. 06700, CDMX. Tel. (55) 5726 1700, Ext. 14617 </w:t>
                    </w:r>
                    <w:r>
                      <w:rPr>
                        <w:rFonts w:ascii="Montserrat" w:hAnsi="Montserrat"/>
                        <w:b/>
                        <w:color w:val="B79A5E"/>
                        <w:sz w:val="10"/>
                        <w:szCs w:val="10"/>
                      </w:rPr>
                      <w:t xml:space="preserve">                                             </w:t>
                    </w:r>
                    <w:r w:rsidRPr="00DD62E0">
                      <w:rPr>
                        <w:rFonts w:ascii="Montserrat" w:hAnsi="Montserrat"/>
                        <w:b/>
                        <w:color w:val="B79A5E"/>
                        <w:sz w:val="10"/>
                        <w:szCs w:val="10"/>
                      </w:rPr>
                      <w:t>www.imss.gob.mx</w:t>
                    </w:r>
                  </w:p>
                  <w:p w14:paraId="68E861E5" w14:textId="10ACD4C8" w:rsidR="00D01192" w:rsidRPr="00DD62E0" w:rsidRDefault="00D01192">
                    <w:pPr>
                      <w:rPr>
                        <w:rFonts w:ascii="Montserrat" w:hAnsi="Montserrat"/>
                        <w:b/>
                        <w:color w:val="B79A5E"/>
                        <w:sz w:val="10"/>
                        <w:szCs w:val="10"/>
                      </w:rPr>
                    </w:pPr>
                  </w:p>
                </w:txbxContent>
              </v:textbox>
              <w10:wrap type="through"/>
            </v:shape>
          </w:pict>
        </mc:Fallback>
      </mc:AlternateContent>
    </w:r>
    <w:r>
      <w:rPr>
        <w:noProof/>
        <w:lang w:eastAsia="es-MX"/>
      </w:rPr>
      <w:drawing>
        <wp:anchor distT="0" distB="0" distL="114300" distR="114300" simplePos="0" relativeHeight="251662336" behindDoc="0" locked="0" layoutInCell="1" allowOverlap="1" wp14:anchorId="154DE6B2" wp14:editId="02CA8E58">
          <wp:simplePos x="0" y="0"/>
          <wp:positionH relativeFrom="column">
            <wp:posOffset>-710565</wp:posOffset>
          </wp:positionH>
          <wp:positionV relativeFrom="paragraph">
            <wp:posOffset>196215</wp:posOffset>
          </wp:positionV>
          <wp:extent cx="7738110" cy="1001395"/>
          <wp:effectExtent l="0" t="0" r="0" b="0"/>
          <wp:wrapNone/>
          <wp:docPr id="358173029" name="Imagen 35817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
                  <a:srcRect t="13700"/>
                  <a:stretch/>
                </pic:blipFill>
                <pic:spPr bwMode="auto">
                  <a:xfrm>
                    <a:off x="0" y="0"/>
                    <a:ext cx="7738110" cy="1001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6FA7C1" w14:textId="77777777" w:rsidR="00380CE9" w:rsidRDefault="00380CE9" w:rsidP="00A60614">
      <w:pPr>
        <w:spacing w:after="0" w:line="240" w:lineRule="auto"/>
      </w:pPr>
      <w:r>
        <w:separator/>
      </w:r>
    </w:p>
  </w:footnote>
  <w:footnote w:type="continuationSeparator" w:id="0">
    <w:p w14:paraId="2B528333" w14:textId="77777777" w:rsidR="00380CE9" w:rsidRDefault="00380CE9" w:rsidP="00A606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0F461D" w14:textId="5E6315CA" w:rsidR="00D01192" w:rsidRDefault="00D01192" w:rsidP="00393293">
    <w:pPr>
      <w:pStyle w:val="Encabezado"/>
      <w:tabs>
        <w:tab w:val="clear" w:pos="4419"/>
        <w:tab w:val="clear" w:pos="8838"/>
        <w:tab w:val="center" w:pos="4986"/>
      </w:tabs>
      <w:ind w:left="-1134"/>
    </w:pPr>
    <w:r>
      <w:rPr>
        <w:noProof/>
      </w:rPr>
      <mc:AlternateContent>
        <mc:Choice Requires="wps">
          <w:drawing>
            <wp:anchor distT="0" distB="0" distL="114300" distR="114300" simplePos="0" relativeHeight="251668480" behindDoc="0" locked="0" layoutInCell="1" allowOverlap="1" wp14:anchorId="0AFC4BE9" wp14:editId="4BDC52D8">
              <wp:simplePos x="0" y="0"/>
              <wp:positionH relativeFrom="column">
                <wp:posOffset>4194810</wp:posOffset>
              </wp:positionH>
              <wp:positionV relativeFrom="paragraph">
                <wp:posOffset>501650</wp:posOffset>
              </wp:positionV>
              <wp:extent cx="2267585" cy="547370"/>
              <wp:effectExtent l="0" t="0" r="0" b="0"/>
              <wp:wrapSquare wrapText="bothSides"/>
              <wp:docPr id="123957920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7585" cy="547370"/>
                      </a:xfrm>
                      <a:prstGeom prst="rect">
                        <a:avLst/>
                      </a:prstGeom>
                      <a:noFill/>
                      <a:ln>
                        <a:noFill/>
                      </a:ln>
                      <a:effectLst/>
                    </wps:spPr>
                    <wps:txbx>
                      <w:txbxContent>
                        <w:p w14:paraId="2FD196F4" w14:textId="77777777" w:rsidR="00D01192" w:rsidRPr="000B56F5" w:rsidRDefault="00D01192" w:rsidP="000E2393">
                          <w:pPr>
                            <w:pStyle w:val="Sinespaciado"/>
                            <w:jc w:val="right"/>
                            <w:rPr>
                              <w:b/>
                              <w:sz w:val="16"/>
                              <w:szCs w:val="14"/>
                            </w:rPr>
                          </w:pPr>
                          <w:r w:rsidRPr="000B56F5">
                            <w:rPr>
                              <w:b/>
                              <w:sz w:val="16"/>
                              <w:szCs w:val="14"/>
                            </w:rPr>
                            <w:t xml:space="preserve">DIRECCIÓN DE PRESTACIONES MÉDICAS </w:t>
                          </w:r>
                        </w:p>
                        <w:p w14:paraId="1698ECC1" w14:textId="77777777" w:rsidR="00D01192" w:rsidRPr="000B56F5" w:rsidRDefault="00D01192" w:rsidP="000E2393">
                          <w:pPr>
                            <w:pStyle w:val="Sinespaciado"/>
                            <w:jc w:val="right"/>
                            <w:rPr>
                              <w:sz w:val="14"/>
                              <w:szCs w:val="12"/>
                            </w:rPr>
                          </w:pPr>
                          <w:r w:rsidRPr="000B56F5">
                            <w:rPr>
                              <w:sz w:val="14"/>
                              <w:szCs w:val="12"/>
                            </w:rPr>
                            <w:t>Unidad de Planeación e Innovación en Salud</w:t>
                          </w:r>
                        </w:p>
                        <w:p w14:paraId="03BF60FD" w14:textId="77777777" w:rsidR="00D01192" w:rsidRPr="000B56F5" w:rsidRDefault="00D01192" w:rsidP="000E2393">
                          <w:pPr>
                            <w:pStyle w:val="Sinespaciado"/>
                            <w:jc w:val="right"/>
                            <w:rPr>
                              <w:sz w:val="14"/>
                              <w:szCs w:val="12"/>
                            </w:rPr>
                          </w:pPr>
                          <w:r w:rsidRPr="000B56F5">
                            <w:rPr>
                              <w:sz w:val="14"/>
                              <w:szCs w:val="12"/>
                            </w:rPr>
                            <w:t>Coordinación de Planeación de Servicios Médicos de Apoyo</w:t>
                          </w:r>
                        </w:p>
                        <w:p w14:paraId="5FF87837" w14:textId="77777777" w:rsidR="00D01192" w:rsidRPr="000B56F5" w:rsidRDefault="00D01192" w:rsidP="000E2393">
                          <w:pPr>
                            <w:jc w:val="right"/>
                            <w:rPr>
                              <w:rFonts w:ascii="Montserrat" w:hAnsi="Montserrat"/>
                              <w:sz w:val="14"/>
                              <w:szCs w:val="12"/>
                            </w:rPr>
                          </w:pPr>
                        </w:p>
                        <w:p w14:paraId="5A28B98F" w14:textId="77777777" w:rsidR="00D01192" w:rsidRPr="000E2393" w:rsidRDefault="00D01192" w:rsidP="000E2393">
                          <w:pPr>
                            <w:pStyle w:val="Sinespaciado"/>
                            <w:jc w:val="right"/>
                            <w:rPr>
                              <w:rFonts w:ascii="Montserrat Medium" w:hAnsi="Montserrat Medium"/>
                              <w:sz w:val="18"/>
                              <w:szCs w:val="18"/>
                            </w:rPr>
                          </w:pPr>
                        </w:p>
                        <w:p w14:paraId="67638C25" w14:textId="77777777" w:rsidR="00D01192" w:rsidRPr="000E2393" w:rsidRDefault="00D01192" w:rsidP="000E2393">
                          <w:pPr>
                            <w:pStyle w:val="Sinespaciado"/>
                            <w:jc w:val="right"/>
                            <w:rPr>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C4BE9" id="_x0000_t202" coordsize="21600,21600" o:spt="202" path="m,l,21600r21600,l21600,xe">
              <v:stroke joinstyle="miter"/>
              <v:path gradientshapeok="t" o:connecttype="rect"/>
            </v:shapetype>
            <v:shape id="Cuadro de texto 3" o:spid="_x0000_s1027" type="#_x0000_t202" style="position:absolute;left:0;text-align:left;margin-left:330.3pt;margin-top:39.5pt;width:178.55pt;height:4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" filled="f" stroked="f">
              <v:textbox inset="0,0,0,0">
                <w:txbxContent>
                  <w:p w14:paraId="2FD196F4" w14:textId="77777777" w:rsidR="00D01192" w:rsidRPr="000B56F5" w:rsidRDefault="00D01192" w:rsidP="000E2393">
                    <w:pPr>
                      <w:pStyle w:val="Sinespaciado"/>
                      <w:jc w:val="right"/>
                      <w:rPr>
                        <w:b/>
                        <w:sz w:val="16"/>
                        <w:szCs w:val="14"/>
                      </w:rPr>
                    </w:pPr>
                    <w:r w:rsidRPr="000B56F5">
                      <w:rPr>
                        <w:b/>
                        <w:sz w:val="16"/>
                        <w:szCs w:val="14"/>
                      </w:rPr>
                      <w:t xml:space="preserve">DIRECCIÓN DE PRESTACIONES MÉDICAS </w:t>
                    </w:r>
                  </w:p>
                  <w:p w14:paraId="1698ECC1" w14:textId="77777777" w:rsidR="00D01192" w:rsidRPr="000B56F5" w:rsidRDefault="00D01192" w:rsidP="000E2393">
                    <w:pPr>
                      <w:pStyle w:val="Sinespaciado"/>
                      <w:jc w:val="right"/>
                      <w:rPr>
                        <w:sz w:val="14"/>
                        <w:szCs w:val="12"/>
                      </w:rPr>
                    </w:pPr>
                    <w:r w:rsidRPr="000B56F5">
                      <w:rPr>
                        <w:sz w:val="14"/>
                        <w:szCs w:val="12"/>
                      </w:rPr>
                      <w:t>Unidad de Planeación e Innovación en Salud</w:t>
                    </w:r>
                  </w:p>
                  <w:p w14:paraId="03BF60FD" w14:textId="77777777" w:rsidR="00D01192" w:rsidRPr="000B56F5" w:rsidRDefault="00D01192" w:rsidP="000E2393">
                    <w:pPr>
                      <w:pStyle w:val="Sinespaciado"/>
                      <w:jc w:val="right"/>
                      <w:rPr>
                        <w:sz w:val="14"/>
                        <w:szCs w:val="12"/>
                      </w:rPr>
                    </w:pPr>
                    <w:r w:rsidRPr="000B56F5">
                      <w:rPr>
                        <w:sz w:val="14"/>
                        <w:szCs w:val="12"/>
                      </w:rPr>
                      <w:t>Coordinación de Planeación de Servicios Médicos de Apoyo</w:t>
                    </w:r>
                  </w:p>
                  <w:p w14:paraId="5FF87837" w14:textId="77777777" w:rsidR="00D01192" w:rsidRPr="000B56F5" w:rsidRDefault="00D01192" w:rsidP="000E2393">
                    <w:pPr>
                      <w:jc w:val="right"/>
                      <w:rPr>
                        <w:rFonts w:ascii="Montserrat" w:hAnsi="Montserrat"/>
                        <w:sz w:val="14"/>
                        <w:szCs w:val="12"/>
                      </w:rPr>
                    </w:pPr>
                  </w:p>
                  <w:p w14:paraId="5A28B98F" w14:textId="77777777" w:rsidR="00D01192" w:rsidRPr="000E2393" w:rsidRDefault="00D01192" w:rsidP="000E2393">
                    <w:pPr>
                      <w:pStyle w:val="Sinespaciado"/>
                      <w:jc w:val="right"/>
                      <w:rPr>
                        <w:rFonts w:ascii="Montserrat Medium" w:hAnsi="Montserrat Medium"/>
                        <w:sz w:val="18"/>
                        <w:szCs w:val="18"/>
                      </w:rPr>
                    </w:pPr>
                  </w:p>
                  <w:p w14:paraId="67638C25" w14:textId="77777777" w:rsidR="00D01192" w:rsidRPr="000E2393" w:rsidRDefault="00D01192" w:rsidP="000E2393">
                    <w:pPr>
                      <w:pStyle w:val="Sinespaciado"/>
                      <w:jc w:val="right"/>
                      <w:rPr>
                        <w:sz w:val="18"/>
                        <w:szCs w:val="18"/>
                      </w:rPr>
                    </w:pPr>
                  </w:p>
                </w:txbxContent>
              </v:textbox>
              <w10:wrap type="square"/>
            </v:shape>
          </w:pict>
        </mc:Fallback>
      </mc:AlternateContent>
    </w:r>
    <w:r>
      <w:rPr>
        <w:noProof/>
        <w:lang w:eastAsia="es-MX"/>
      </w:rPr>
      <w:drawing>
        <wp:anchor distT="0" distB="0" distL="114300" distR="114300" simplePos="0" relativeHeight="251666432" behindDoc="1" locked="0" layoutInCell="1" allowOverlap="1" wp14:anchorId="393DB92D" wp14:editId="1090FF68">
          <wp:simplePos x="0" y="0"/>
          <wp:positionH relativeFrom="column">
            <wp:posOffset>-312320</wp:posOffset>
          </wp:positionH>
          <wp:positionV relativeFrom="paragraph">
            <wp:posOffset>304165</wp:posOffset>
          </wp:positionV>
          <wp:extent cx="4314825" cy="895985"/>
          <wp:effectExtent l="0" t="0" r="3175" b="5715"/>
          <wp:wrapNone/>
          <wp:docPr id="1321310988" name="Imagen 132131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
                  <a:stretch>
                    <a:fillRect/>
                  </a:stretch>
                </pic:blipFill>
                <pic:spPr>
                  <a:xfrm>
                    <a:off x="0" y="0"/>
                    <a:ext cx="4314825" cy="895985"/>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A3186"/>
    <w:multiLevelType w:val="hybridMultilevel"/>
    <w:tmpl w:val="47AAD5D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277C9D"/>
    <w:multiLevelType w:val="hybridMultilevel"/>
    <w:tmpl w:val="AAF2B3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EF2F4C"/>
    <w:multiLevelType w:val="hybridMultilevel"/>
    <w:tmpl w:val="79566B8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1A9C17CB"/>
    <w:multiLevelType w:val="hybridMultilevel"/>
    <w:tmpl w:val="9A50725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1A0E9D"/>
    <w:multiLevelType w:val="hybridMultilevel"/>
    <w:tmpl w:val="A62A4D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2276903"/>
    <w:multiLevelType w:val="hybridMultilevel"/>
    <w:tmpl w:val="B6CEA3A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Times New Roman"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Times New Roman"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Times New Roman"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2769284C"/>
    <w:multiLevelType w:val="hybridMultilevel"/>
    <w:tmpl w:val="BBC4D512"/>
    <w:lvl w:ilvl="0" w:tplc="312E03CE">
      <w:start w:val="2"/>
      <w:numFmt w:val="bullet"/>
      <w:lvlText w:val="-"/>
      <w:lvlJc w:val="left"/>
      <w:pPr>
        <w:ind w:left="1080" w:hanging="360"/>
      </w:pPr>
      <w:rPr>
        <w:rFonts w:ascii="Montserrat" w:eastAsiaTheme="minorHAnsi" w:hAnsi="Montserrat" w:cstheme="minorBidi" w:hint="default"/>
        <w:b w:val="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cs="Wingdings" w:hint="default"/>
      </w:rPr>
    </w:lvl>
    <w:lvl w:ilvl="3" w:tplc="080A0001" w:tentative="1">
      <w:start w:val="1"/>
      <w:numFmt w:val="bullet"/>
      <w:lvlText w:val=""/>
      <w:lvlJc w:val="left"/>
      <w:pPr>
        <w:ind w:left="3240" w:hanging="360"/>
      </w:pPr>
      <w:rPr>
        <w:rFonts w:ascii="Symbol" w:hAnsi="Symbol" w:cs="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cs="Wingdings" w:hint="default"/>
      </w:rPr>
    </w:lvl>
    <w:lvl w:ilvl="6" w:tplc="080A0001" w:tentative="1">
      <w:start w:val="1"/>
      <w:numFmt w:val="bullet"/>
      <w:lvlText w:val=""/>
      <w:lvlJc w:val="left"/>
      <w:pPr>
        <w:ind w:left="5400" w:hanging="360"/>
      </w:pPr>
      <w:rPr>
        <w:rFonts w:ascii="Symbol" w:hAnsi="Symbol" w:cs="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cs="Wingdings" w:hint="default"/>
      </w:rPr>
    </w:lvl>
  </w:abstractNum>
  <w:abstractNum w:abstractNumId="7" w15:restartNumberingAfterBreak="0">
    <w:nsid w:val="2E3B365D"/>
    <w:multiLevelType w:val="hybridMultilevel"/>
    <w:tmpl w:val="984E6F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35758EF"/>
    <w:multiLevelType w:val="hybridMultilevel"/>
    <w:tmpl w:val="3E86E81E"/>
    <w:lvl w:ilvl="0" w:tplc="080A0001">
      <w:start w:val="1"/>
      <w:numFmt w:val="bullet"/>
      <w:lvlText w:val=""/>
      <w:lvlJc w:val="left"/>
      <w:pPr>
        <w:ind w:left="937" w:hanging="360"/>
      </w:pPr>
      <w:rPr>
        <w:rFonts w:ascii="Symbol" w:hAnsi="Symbol" w:hint="default"/>
      </w:rPr>
    </w:lvl>
    <w:lvl w:ilvl="1" w:tplc="080A0003">
      <w:start w:val="1"/>
      <w:numFmt w:val="bullet"/>
      <w:lvlText w:val="o"/>
      <w:lvlJc w:val="left"/>
      <w:pPr>
        <w:ind w:left="1657" w:hanging="360"/>
      </w:pPr>
      <w:rPr>
        <w:rFonts w:ascii="Courier New" w:hAnsi="Courier New" w:cs="Courier New" w:hint="default"/>
      </w:rPr>
    </w:lvl>
    <w:lvl w:ilvl="2" w:tplc="080A0005">
      <w:start w:val="1"/>
      <w:numFmt w:val="bullet"/>
      <w:lvlText w:val=""/>
      <w:lvlJc w:val="left"/>
      <w:pPr>
        <w:ind w:left="2377" w:hanging="360"/>
      </w:pPr>
      <w:rPr>
        <w:rFonts w:ascii="Wingdings" w:hAnsi="Wingdings" w:hint="default"/>
      </w:rPr>
    </w:lvl>
    <w:lvl w:ilvl="3" w:tplc="080A0001">
      <w:start w:val="1"/>
      <w:numFmt w:val="bullet"/>
      <w:lvlText w:val=""/>
      <w:lvlJc w:val="left"/>
      <w:pPr>
        <w:ind w:left="3097" w:hanging="360"/>
      </w:pPr>
      <w:rPr>
        <w:rFonts w:ascii="Symbol" w:hAnsi="Symbol" w:hint="default"/>
      </w:rPr>
    </w:lvl>
    <w:lvl w:ilvl="4" w:tplc="080A0003">
      <w:start w:val="1"/>
      <w:numFmt w:val="bullet"/>
      <w:lvlText w:val="o"/>
      <w:lvlJc w:val="left"/>
      <w:pPr>
        <w:ind w:left="3817" w:hanging="360"/>
      </w:pPr>
      <w:rPr>
        <w:rFonts w:ascii="Courier New" w:hAnsi="Courier New" w:cs="Courier New" w:hint="default"/>
      </w:rPr>
    </w:lvl>
    <w:lvl w:ilvl="5" w:tplc="080A0005">
      <w:start w:val="1"/>
      <w:numFmt w:val="bullet"/>
      <w:lvlText w:val=""/>
      <w:lvlJc w:val="left"/>
      <w:pPr>
        <w:ind w:left="4537" w:hanging="360"/>
      </w:pPr>
      <w:rPr>
        <w:rFonts w:ascii="Wingdings" w:hAnsi="Wingdings" w:hint="default"/>
      </w:rPr>
    </w:lvl>
    <w:lvl w:ilvl="6" w:tplc="080A0001">
      <w:start w:val="1"/>
      <w:numFmt w:val="bullet"/>
      <w:lvlText w:val=""/>
      <w:lvlJc w:val="left"/>
      <w:pPr>
        <w:ind w:left="5257" w:hanging="360"/>
      </w:pPr>
      <w:rPr>
        <w:rFonts w:ascii="Symbol" w:hAnsi="Symbol" w:hint="default"/>
      </w:rPr>
    </w:lvl>
    <w:lvl w:ilvl="7" w:tplc="080A0003">
      <w:start w:val="1"/>
      <w:numFmt w:val="bullet"/>
      <w:lvlText w:val="o"/>
      <w:lvlJc w:val="left"/>
      <w:pPr>
        <w:ind w:left="5977" w:hanging="360"/>
      </w:pPr>
      <w:rPr>
        <w:rFonts w:ascii="Courier New" w:hAnsi="Courier New" w:cs="Courier New" w:hint="default"/>
      </w:rPr>
    </w:lvl>
    <w:lvl w:ilvl="8" w:tplc="080A0005">
      <w:start w:val="1"/>
      <w:numFmt w:val="bullet"/>
      <w:lvlText w:val=""/>
      <w:lvlJc w:val="left"/>
      <w:pPr>
        <w:ind w:left="6697" w:hanging="360"/>
      </w:pPr>
      <w:rPr>
        <w:rFonts w:ascii="Wingdings" w:hAnsi="Wingdings" w:hint="default"/>
      </w:rPr>
    </w:lvl>
  </w:abstractNum>
  <w:abstractNum w:abstractNumId="9" w15:restartNumberingAfterBreak="0">
    <w:nsid w:val="36BB57B3"/>
    <w:multiLevelType w:val="hybridMultilevel"/>
    <w:tmpl w:val="92A2BE9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 w15:restartNumberingAfterBreak="0">
    <w:nsid w:val="4A5C6ADB"/>
    <w:multiLevelType w:val="hybridMultilevel"/>
    <w:tmpl w:val="629EBB6A"/>
    <w:lvl w:ilvl="0" w:tplc="D206DE10">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68B41B1"/>
    <w:multiLevelType w:val="hybridMultilevel"/>
    <w:tmpl w:val="C56682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AE77EFE"/>
    <w:multiLevelType w:val="hybridMultilevel"/>
    <w:tmpl w:val="47AE5FBC"/>
    <w:lvl w:ilvl="0" w:tplc="080A0001">
      <w:start w:val="1"/>
      <w:numFmt w:val="bullet"/>
      <w:lvlText w:val=""/>
      <w:lvlJc w:val="left"/>
      <w:pPr>
        <w:ind w:left="360" w:hanging="360"/>
      </w:pPr>
      <w:rPr>
        <w:rFonts w:ascii="Symbol" w:hAnsi="Symbol" w:hint="default"/>
      </w:rPr>
    </w:lvl>
    <w:lvl w:ilvl="1" w:tplc="10F611DE">
      <w:start w:val="1"/>
      <w:numFmt w:val="bullet"/>
      <w:lvlText w:val=""/>
      <w:lvlJc w:val="left"/>
      <w:pPr>
        <w:ind w:left="1080" w:hanging="360"/>
      </w:pPr>
      <w:rPr>
        <w:rFonts w:ascii="Symbol" w:hAnsi="Symbol"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3" w15:restartNumberingAfterBreak="0">
    <w:nsid w:val="78076B5E"/>
    <w:multiLevelType w:val="hybridMultilevel"/>
    <w:tmpl w:val="74C662A0"/>
    <w:lvl w:ilvl="0" w:tplc="080A0001">
      <w:start w:val="1"/>
      <w:numFmt w:val="bullet"/>
      <w:lvlText w:val=""/>
      <w:lvlJc w:val="left"/>
      <w:pPr>
        <w:ind w:left="7307" w:hanging="360"/>
      </w:pPr>
      <w:rPr>
        <w:rFonts w:ascii="Symbol" w:hAnsi="Symbol" w:hint="default"/>
        <w:b w:val="0"/>
      </w:rPr>
    </w:lvl>
    <w:lvl w:ilvl="1" w:tplc="080A0003">
      <w:start w:val="1"/>
      <w:numFmt w:val="bullet"/>
      <w:lvlText w:val="o"/>
      <w:lvlJc w:val="left"/>
      <w:pPr>
        <w:ind w:left="1936" w:hanging="360"/>
      </w:pPr>
      <w:rPr>
        <w:rFonts w:ascii="Courier New" w:hAnsi="Courier New" w:cs="Courier New" w:hint="default"/>
      </w:rPr>
    </w:lvl>
    <w:lvl w:ilvl="2" w:tplc="080A0005">
      <w:start w:val="1"/>
      <w:numFmt w:val="bullet"/>
      <w:lvlText w:val=""/>
      <w:lvlJc w:val="left"/>
      <w:pPr>
        <w:ind w:left="2656" w:hanging="360"/>
      </w:pPr>
      <w:rPr>
        <w:rFonts w:ascii="Wingdings" w:hAnsi="Wingdings" w:hint="default"/>
      </w:rPr>
    </w:lvl>
    <w:lvl w:ilvl="3" w:tplc="080A0001">
      <w:start w:val="1"/>
      <w:numFmt w:val="bullet"/>
      <w:lvlText w:val=""/>
      <w:lvlJc w:val="left"/>
      <w:pPr>
        <w:ind w:left="3376" w:hanging="360"/>
      </w:pPr>
      <w:rPr>
        <w:rFonts w:ascii="Symbol" w:hAnsi="Symbol" w:hint="default"/>
      </w:rPr>
    </w:lvl>
    <w:lvl w:ilvl="4" w:tplc="080A0003">
      <w:start w:val="1"/>
      <w:numFmt w:val="bullet"/>
      <w:lvlText w:val="o"/>
      <w:lvlJc w:val="left"/>
      <w:pPr>
        <w:ind w:left="4096" w:hanging="360"/>
      </w:pPr>
      <w:rPr>
        <w:rFonts w:ascii="Courier New" w:hAnsi="Courier New" w:cs="Courier New" w:hint="default"/>
      </w:rPr>
    </w:lvl>
    <w:lvl w:ilvl="5" w:tplc="080A0005">
      <w:start w:val="1"/>
      <w:numFmt w:val="bullet"/>
      <w:lvlText w:val=""/>
      <w:lvlJc w:val="left"/>
      <w:pPr>
        <w:ind w:left="4816" w:hanging="360"/>
      </w:pPr>
      <w:rPr>
        <w:rFonts w:ascii="Wingdings" w:hAnsi="Wingdings" w:hint="default"/>
      </w:rPr>
    </w:lvl>
    <w:lvl w:ilvl="6" w:tplc="080A0001">
      <w:start w:val="1"/>
      <w:numFmt w:val="bullet"/>
      <w:lvlText w:val=""/>
      <w:lvlJc w:val="left"/>
      <w:pPr>
        <w:ind w:left="5536" w:hanging="360"/>
      </w:pPr>
      <w:rPr>
        <w:rFonts w:ascii="Symbol" w:hAnsi="Symbol" w:hint="default"/>
      </w:rPr>
    </w:lvl>
    <w:lvl w:ilvl="7" w:tplc="080A0003">
      <w:start w:val="1"/>
      <w:numFmt w:val="bullet"/>
      <w:lvlText w:val="o"/>
      <w:lvlJc w:val="left"/>
      <w:pPr>
        <w:ind w:left="6256" w:hanging="360"/>
      </w:pPr>
      <w:rPr>
        <w:rFonts w:ascii="Courier New" w:hAnsi="Courier New" w:cs="Courier New" w:hint="default"/>
      </w:rPr>
    </w:lvl>
    <w:lvl w:ilvl="8" w:tplc="080A0005">
      <w:start w:val="1"/>
      <w:numFmt w:val="bullet"/>
      <w:lvlText w:val=""/>
      <w:lvlJc w:val="left"/>
      <w:pPr>
        <w:ind w:left="6976" w:hanging="360"/>
      </w:pPr>
      <w:rPr>
        <w:rFonts w:ascii="Wingdings" w:hAnsi="Wingdings" w:hint="default"/>
      </w:rPr>
    </w:lvl>
  </w:abstractNum>
  <w:num w:numId="1">
    <w:abstractNumId w:val="1"/>
  </w:num>
  <w:num w:numId="2">
    <w:abstractNumId w:val="11"/>
  </w:num>
  <w:num w:numId="3">
    <w:abstractNumId w:val="3"/>
  </w:num>
  <w:num w:numId="4">
    <w:abstractNumId w:val="7"/>
  </w:num>
  <w:num w:numId="5">
    <w:abstractNumId w:val="0"/>
  </w:num>
  <w:num w:numId="6">
    <w:abstractNumId w:val="4"/>
  </w:num>
  <w:num w:numId="7">
    <w:abstractNumId w:val="10"/>
  </w:num>
  <w:num w:numId="8">
    <w:abstractNumId w:val="6"/>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
  </w:num>
  <w:num w:numId="12">
    <w:abstractNumId w:val="11"/>
  </w:num>
  <w:num w:numId="13">
    <w:abstractNumId w:val="7"/>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13"/>
  </w:num>
  <w:num w:numId="17">
    <w:abstractNumId w:val="13"/>
  </w:num>
  <w:num w:numId="18">
    <w:abstractNumId w:val="2"/>
  </w:num>
  <w:num w:numId="19">
    <w:abstractNumId w:val="2"/>
  </w:num>
  <w:num w:numId="20">
    <w:abstractNumId w:val="12"/>
  </w:num>
  <w:num w:numId="21">
    <w:abstractNumId w:val="12"/>
  </w:num>
  <w:num w:numId="22">
    <w:abstractNumId w:val="8"/>
  </w:num>
  <w:num w:numId="23">
    <w:abstractNumId w:val="8"/>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 w:numId="26">
    <w:abstractNumId w:val="5"/>
  </w:num>
  <w:num w:numId="27">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08"/>
  <w:hyphenationZone w:val="425"/>
  <w:characterSpacingControl w:val="doNotCompress"/>
  <w:hdrShapeDefaults>
    <o:shapedefaults v:ext="edit" spidmax="2049">
      <o:colormru v:ext="edit" colors="#26665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868"/>
    <w:rsid w:val="00000302"/>
    <w:rsid w:val="00001AB5"/>
    <w:rsid w:val="00003748"/>
    <w:rsid w:val="0000388D"/>
    <w:rsid w:val="00003AA0"/>
    <w:rsid w:val="0000635D"/>
    <w:rsid w:val="00006875"/>
    <w:rsid w:val="00007DE4"/>
    <w:rsid w:val="00011B8E"/>
    <w:rsid w:val="00012BE0"/>
    <w:rsid w:val="00013483"/>
    <w:rsid w:val="00014C73"/>
    <w:rsid w:val="0001741E"/>
    <w:rsid w:val="00017A59"/>
    <w:rsid w:val="00021C85"/>
    <w:rsid w:val="000220C1"/>
    <w:rsid w:val="00023CEC"/>
    <w:rsid w:val="000250D2"/>
    <w:rsid w:val="00030009"/>
    <w:rsid w:val="0003315B"/>
    <w:rsid w:val="00034790"/>
    <w:rsid w:val="00041D3B"/>
    <w:rsid w:val="00045466"/>
    <w:rsid w:val="00046BBC"/>
    <w:rsid w:val="000474B4"/>
    <w:rsid w:val="00047D00"/>
    <w:rsid w:val="0005196E"/>
    <w:rsid w:val="00051B1C"/>
    <w:rsid w:val="000528F3"/>
    <w:rsid w:val="00053A8A"/>
    <w:rsid w:val="000560C4"/>
    <w:rsid w:val="00056354"/>
    <w:rsid w:val="000567E9"/>
    <w:rsid w:val="000575B5"/>
    <w:rsid w:val="000578B8"/>
    <w:rsid w:val="00057FB3"/>
    <w:rsid w:val="00061390"/>
    <w:rsid w:val="000641D8"/>
    <w:rsid w:val="000663FC"/>
    <w:rsid w:val="00067480"/>
    <w:rsid w:val="00073245"/>
    <w:rsid w:val="00073888"/>
    <w:rsid w:val="00074F20"/>
    <w:rsid w:val="00075190"/>
    <w:rsid w:val="00075210"/>
    <w:rsid w:val="000752CB"/>
    <w:rsid w:val="000757C7"/>
    <w:rsid w:val="00076992"/>
    <w:rsid w:val="00076CE9"/>
    <w:rsid w:val="000801FF"/>
    <w:rsid w:val="00081E7F"/>
    <w:rsid w:val="00082D7F"/>
    <w:rsid w:val="0008330A"/>
    <w:rsid w:val="0008368E"/>
    <w:rsid w:val="000864FB"/>
    <w:rsid w:val="00087017"/>
    <w:rsid w:val="00090268"/>
    <w:rsid w:val="00092E50"/>
    <w:rsid w:val="00093D33"/>
    <w:rsid w:val="0009491E"/>
    <w:rsid w:val="00094BAF"/>
    <w:rsid w:val="00095786"/>
    <w:rsid w:val="00095E3B"/>
    <w:rsid w:val="00097F66"/>
    <w:rsid w:val="000A7332"/>
    <w:rsid w:val="000A7B20"/>
    <w:rsid w:val="000B09BB"/>
    <w:rsid w:val="000B135B"/>
    <w:rsid w:val="000B60AB"/>
    <w:rsid w:val="000C0076"/>
    <w:rsid w:val="000C361D"/>
    <w:rsid w:val="000C5502"/>
    <w:rsid w:val="000C569C"/>
    <w:rsid w:val="000C6262"/>
    <w:rsid w:val="000C65BB"/>
    <w:rsid w:val="000C6B11"/>
    <w:rsid w:val="000D045E"/>
    <w:rsid w:val="000D10FD"/>
    <w:rsid w:val="000D23F4"/>
    <w:rsid w:val="000D4483"/>
    <w:rsid w:val="000D46F6"/>
    <w:rsid w:val="000D5743"/>
    <w:rsid w:val="000E1707"/>
    <w:rsid w:val="000E1A13"/>
    <w:rsid w:val="000E2393"/>
    <w:rsid w:val="000E25D8"/>
    <w:rsid w:val="000E2B63"/>
    <w:rsid w:val="000E2E55"/>
    <w:rsid w:val="000E45EF"/>
    <w:rsid w:val="000E65D4"/>
    <w:rsid w:val="000E7290"/>
    <w:rsid w:val="000E737E"/>
    <w:rsid w:val="000F04CB"/>
    <w:rsid w:val="000F24CE"/>
    <w:rsid w:val="000F4901"/>
    <w:rsid w:val="001009B9"/>
    <w:rsid w:val="00100FDD"/>
    <w:rsid w:val="00101FA8"/>
    <w:rsid w:val="00102549"/>
    <w:rsid w:val="00104F23"/>
    <w:rsid w:val="00106D79"/>
    <w:rsid w:val="0010706E"/>
    <w:rsid w:val="00112C83"/>
    <w:rsid w:val="00112EDB"/>
    <w:rsid w:val="001136CF"/>
    <w:rsid w:val="00113A32"/>
    <w:rsid w:val="00117B39"/>
    <w:rsid w:val="00120EEF"/>
    <w:rsid w:val="00122140"/>
    <w:rsid w:val="00122BAB"/>
    <w:rsid w:val="00126CBB"/>
    <w:rsid w:val="0013191B"/>
    <w:rsid w:val="00131CBE"/>
    <w:rsid w:val="00133FEF"/>
    <w:rsid w:val="00137C7D"/>
    <w:rsid w:val="001446DF"/>
    <w:rsid w:val="00146BE6"/>
    <w:rsid w:val="001474BE"/>
    <w:rsid w:val="00147C84"/>
    <w:rsid w:val="00153E58"/>
    <w:rsid w:val="00155917"/>
    <w:rsid w:val="00155928"/>
    <w:rsid w:val="00155A20"/>
    <w:rsid w:val="00155D75"/>
    <w:rsid w:val="001564F2"/>
    <w:rsid w:val="001616D2"/>
    <w:rsid w:val="0016247D"/>
    <w:rsid w:val="00165F38"/>
    <w:rsid w:val="00165F58"/>
    <w:rsid w:val="00166C64"/>
    <w:rsid w:val="0016772C"/>
    <w:rsid w:val="0017092F"/>
    <w:rsid w:val="0017422B"/>
    <w:rsid w:val="0017706F"/>
    <w:rsid w:val="00180A98"/>
    <w:rsid w:val="00181A5D"/>
    <w:rsid w:val="00182AA9"/>
    <w:rsid w:val="0018310D"/>
    <w:rsid w:val="001863EF"/>
    <w:rsid w:val="00187994"/>
    <w:rsid w:val="00190692"/>
    <w:rsid w:val="00191052"/>
    <w:rsid w:val="0019150C"/>
    <w:rsid w:val="00192487"/>
    <w:rsid w:val="00194FA7"/>
    <w:rsid w:val="00195546"/>
    <w:rsid w:val="00195A73"/>
    <w:rsid w:val="00196765"/>
    <w:rsid w:val="001A0417"/>
    <w:rsid w:val="001A1AB3"/>
    <w:rsid w:val="001A55E6"/>
    <w:rsid w:val="001B3B0A"/>
    <w:rsid w:val="001B45F5"/>
    <w:rsid w:val="001B47DF"/>
    <w:rsid w:val="001B72CC"/>
    <w:rsid w:val="001B74EA"/>
    <w:rsid w:val="001C37DA"/>
    <w:rsid w:val="001C442B"/>
    <w:rsid w:val="001C470B"/>
    <w:rsid w:val="001C50B1"/>
    <w:rsid w:val="001C5457"/>
    <w:rsid w:val="001C6294"/>
    <w:rsid w:val="001D12F1"/>
    <w:rsid w:val="001D1A9B"/>
    <w:rsid w:val="001D2146"/>
    <w:rsid w:val="001D543D"/>
    <w:rsid w:val="001D7C54"/>
    <w:rsid w:val="001E0A34"/>
    <w:rsid w:val="001E335B"/>
    <w:rsid w:val="001E3B6D"/>
    <w:rsid w:val="001E3B77"/>
    <w:rsid w:val="001E4684"/>
    <w:rsid w:val="001E549E"/>
    <w:rsid w:val="001E73D8"/>
    <w:rsid w:val="001E7617"/>
    <w:rsid w:val="001F0EEE"/>
    <w:rsid w:val="001F1972"/>
    <w:rsid w:val="001F272E"/>
    <w:rsid w:val="001F5795"/>
    <w:rsid w:val="001F6935"/>
    <w:rsid w:val="001F7B87"/>
    <w:rsid w:val="002000D9"/>
    <w:rsid w:val="002001DB"/>
    <w:rsid w:val="00200B8A"/>
    <w:rsid w:val="0020259B"/>
    <w:rsid w:val="0020414D"/>
    <w:rsid w:val="0020530A"/>
    <w:rsid w:val="00205B73"/>
    <w:rsid w:val="00205D84"/>
    <w:rsid w:val="00207FF8"/>
    <w:rsid w:val="00213CD1"/>
    <w:rsid w:val="00215541"/>
    <w:rsid w:val="00215F3E"/>
    <w:rsid w:val="0021727F"/>
    <w:rsid w:val="00217D80"/>
    <w:rsid w:val="00222587"/>
    <w:rsid w:val="00222D81"/>
    <w:rsid w:val="00224259"/>
    <w:rsid w:val="00224C85"/>
    <w:rsid w:val="00230770"/>
    <w:rsid w:val="0023081E"/>
    <w:rsid w:val="00230A35"/>
    <w:rsid w:val="002315F0"/>
    <w:rsid w:val="00231CCF"/>
    <w:rsid w:val="00231F48"/>
    <w:rsid w:val="00232A67"/>
    <w:rsid w:val="00232B31"/>
    <w:rsid w:val="0023467C"/>
    <w:rsid w:val="00234DD1"/>
    <w:rsid w:val="00234EB1"/>
    <w:rsid w:val="00240913"/>
    <w:rsid w:val="00242ADB"/>
    <w:rsid w:val="00243C1B"/>
    <w:rsid w:val="00246368"/>
    <w:rsid w:val="00250144"/>
    <w:rsid w:val="002507A6"/>
    <w:rsid w:val="002540AF"/>
    <w:rsid w:val="00254A14"/>
    <w:rsid w:val="00255495"/>
    <w:rsid w:val="0025636C"/>
    <w:rsid w:val="002575ED"/>
    <w:rsid w:val="00257F0E"/>
    <w:rsid w:val="0026191B"/>
    <w:rsid w:val="00264211"/>
    <w:rsid w:val="00265660"/>
    <w:rsid w:val="00267860"/>
    <w:rsid w:val="00270253"/>
    <w:rsid w:val="0027079B"/>
    <w:rsid w:val="002748DC"/>
    <w:rsid w:val="002759A7"/>
    <w:rsid w:val="002769F4"/>
    <w:rsid w:val="002828B7"/>
    <w:rsid w:val="00282C34"/>
    <w:rsid w:val="0028465E"/>
    <w:rsid w:val="0028520C"/>
    <w:rsid w:val="00287227"/>
    <w:rsid w:val="00287936"/>
    <w:rsid w:val="00287ACA"/>
    <w:rsid w:val="00290DD3"/>
    <w:rsid w:val="002939B1"/>
    <w:rsid w:val="00295D0B"/>
    <w:rsid w:val="002968E6"/>
    <w:rsid w:val="002972F1"/>
    <w:rsid w:val="002973A8"/>
    <w:rsid w:val="002A290A"/>
    <w:rsid w:val="002A4F9A"/>
    <w:rsid w:val="002A6EA4"/>
    <w:rsid w:val="002B0164"/>
    <w:rsid w:val="002B28FA"/>
    <w:rsid w:val="002B5BDB"/>
    <w:rsid w:val="002B5DA2"/>
    <w:rsid w:val="002B5FA9"/>
    <w:rsid w:val="002B647B"/>
    <w:rsid w:val="002B6B7D"/>
    <w:rsid w:val="002C01F8"/>
    <w:rsid w:val="002C0B0B"/>
    <w:rsid w:val="002C217B"/>
    <w:rsid w:val="002C2B19"/>
    <w:rsid w:val="002C2BB3"/>
    <w:rsid w:val="002C3F5C"/>
    <w:rsid w:val="002C519E"/>
    <w:rsid w:val="002C536B"/>
    <w:rsid w:val="002C5F08"/>
    <w:rsid w:val="002C7EB1"/>
    <w:rsid w:val="002D1FEB"/>
    <w:rsid w:val="002D3A38"/>
    <w:rsid w:val="002D469A"/>
    <w:rsid w:val="002D6409"/>
    <w:rsid w:val="002D6EA9"/>
    <w:rsid w:val="002E0DD8"/>
    <w:rsid w:val="002E176C"/>
    <w:rsid w:val="002E1D7F"/>
    <w:rsid w:val="002E4DFB"/>
    <w:rsid w:val="002E5AFC"/>
    <w:rsid w:val="002F0A8E"/>
    <w:rsid w:val="002F2F99"/>
    <w:rsid w:val="002F340F"/>
    <w:rsid w:val="002F342E"/>
    <w:rsid w:val="002F507B"/>
    <w:rsid w:val="002F63F7"/>
    <w:rsid w:val="002F6FC6"/>
    <w:rsid w:val="003046B3"/>
    <w:rsid w:val="0030475C"/>
    <w:rsid w:val="0030523C"/>
    <w:rsid w:val="00306998"/>
    <w:rsid w:val="00306B5E"/>
    <w:rsid w:val="00307018"/>
    <w:rsid w:val="003119F6"/>
    <w:rsid w:val="00312C48"/>
    <w:rsid w:val="0031331C"/>
    <w:rsid w:val="00313828"/>
    <w:rsid w:val="003148C2"/>
    <w:rsid w:val="003148D7"/>
    <w:rsid w:val="00314D7D"/>
    <w:rsid w:val="0031641D"/>
    <w:rsid w:val="00316647"/>
    <w:rsid w:val="0032217A"/>
    <w:rsid w:val="00323DEB"/>
    <w:rsid w:val="003250DC"/>
    <w:rsid w:val="00326605"/>
    <w:rsid w:val="00327132"/>
    <w:rsid w:val="00331597"/>
    <w:rsid w:val="0033237E"/>
    <w:rsid w:val="00333C1F"/>
    <w:rsid w:val="00336D3D"/>
    <w:rsid w:val="003412CC"/>
    <w:rsid w:val="00341A7E"/>
    <w:rsid w:val="00341FAB"/>
    <w:rsid w:val="00343E2F"/>
    <w:rsid w:val="0034551C"/>
    <w:rsid w:val="00346B77"/>
    <w:rsid w:val="00347496"/>
    <w:rsid w:val="0035003A"/>
    <w:rsid w:val="003508DC"/>
    <w:rsid w:val="0035158B"/>
    <w:rsid w:val="00352561"/>
    <w:rsid w:val="00352E14"/>
    <w:rsid w:val="0035303F"/>
    <w:rsid w:val="00353664"/>
    <w:rsid w:val="00354472"/>
    <w:rsid w:val="00356D0C"/>
    <w:rsid w:val="00356E6E"/>
    <w:rsid w:val="00362F85"/>
    <w:rsid w:val="003646B0"/>
    <w:rsid w:val="003660E7"/>
    <w:rsid w:val="00373638"/>
    <w:rsid w:val="003742B4"/>
    <w:rsid w:val="0037756F"/>
    <w:rsid w:val="00377A9A"/>
    <w:rsid w:val="00380241"/>
    <w:rsid w:val="00380CE9"/>
    <w:rsid w:val="0038119C"/>
    <w:rsid w:val="00381258"/>
    <w:rsid w:val="00381B43"/>
    <w:rsid w:val="003821FD"/>
    <w:rsid w:val="003844F3"/>
    <w:rsid w:val="0038451D"/>
    <w:rsid w:val="00386623"/>
    <w:rsid w:val="00386B04"/>
    <w:rsid w:val="0038714E"/>
    <w:rsid w:val="00391FC8"/>
    <w:rsid w:val="00393293"/>
    <w:rsid w:val="00395AB2"/>
    <w:rsid w:val="00395F2F"/>
    <w:rsid w:val="003967E1"/>
    <w:rsid w:val="00396B0F"/>
    <w:rsid w:val="003A1B34"/>
    <w:rsid w:val="003A1CBE"/>
    <w:rsid w:val="003A332E"/>
    <w:rsid w:val="003A3D77"/>
    <w:rsid w:val="003A7996"/>
    <w:rsid w:val="003B07AC"/>
    <w:rsid w:val="003B256D"/>
    <w:rsid w:val="003B25D5"/>
    <w:rsid w:val="003B4415"/>
    <w:rsid w:val="003B48F1"/>
    <w:rsid w:val="003B5C2F"/>
    <w:rsid w:val="003B6AD8"/>
    <w:rsid w:val="003B6DF1"/>
    <w:rsid w:val="003C2552"/>
    <w:rsid w:val="003C2BEF"/>
    <w:rsid w:val="003C3171"/>
    <w:rsid w:val="003C3A42"/>
    <w:rsid w:val="003C65B7"/>
    <w:rsid w:val="003C6AE2"/>
    <w:rsid w:val="003C771D"/>
    <w:rsid w:val="003C7E57"/>
    <w:rsid w:val="003C7F60"/>
    <w:rsid w:val="003D06D8"/>
    <w:rsid w:val="003D12FB"/>
    <w:rsid w:val="003D38C9"/>
    <w:rsid w:val="003D426C"/>
    <w:rsid w:val="003D45F0"/>
    <w:rsid w:val="003D4B1C"/>
    <w:rsid w:val="003D6D98"/>
    <w:rsid w:val="003D743C"/>
    <w:rsid w:val="003D7769"/>
    <w:rsid w:val="003E2521"/>
    <w:rsid w:val="003E37A0"/>
    <w:rsid w:val="003E4100"/>
    <w:rsid w:val="003E47E1"/>
    <w:rsid w:val="003E60A3"/>
    <w:rsid w:val="003E69F8"/>
    <w:rsid w:val="003E75E9"/>
    <w:rsid w:val="003F006B"/>
    <w:rsid w:val="003F3060"/>
    <w:rsid w:val="003F341C"/>
    <w:rsid w:val="003F6CF5"/>
    <w:rsid w:val="003F7780"/>
    <w:rsid w:val="004010E4"/>
    <w:rsid w:val="00403041"/>
    <w:rsid w:val="0040558B"/>
    <w:rsid w:val="004067E9"/>
    <w:rsid w:val="0040781B"/>
    <w:rsid w:val="00407D8E"/>
    <w:rsid w:val="00410C52"/>
    <w:rsid w:val="00414B58"/>
    <w:rsid w:val="0041640A"/>
    <w:rsid w:val="00416582"/>
    <w:rsid w:val="004221DE"/>
    <w:rsid w:val="00422FA6"/>
    <w:rsid w:val="004242F8"/>
    <w:rsid w:val="00424799"/>
    <w:rsid w:val="004257B2"/>
    <w:rsid w:val="00426871"/>
    <w:rsid w:val="004303C7"/>
    <w:rsid w:val="00431780"/>
    <w:rsid w:val="00432421"/>
    <w:rsid w:val="00432DC3"/>
    <w:rsid w:val="004332E6"/>
    <w:rsid w:val="004348E2"/>
    <w:rsid w:val="00434B58"/>
    <w:rsid w:val="00441372"/>
    <w:rsid w:val="0044343A"/>
    <w:rsid w:val="00443550"/>
    <w:rsid w:val="00443695"/>
    <w:rsid w:val="00443A70"/>
    <w:rsid w:val="00444F9E"/>
    <w:rsid w:val="00446186"/>
    <w:rsid w:val="00446836"/>
    <w:rsid w:val="00446BDE"/>
    <w:rsid w:val="0045267F"/>
    <w:rsid w:val="00453ABE"/>
    <w:rsid w:val="00454D2A"/>
    <w:rsid w:val="00454D50"/>
    <w:rsid w:val="00456448"/>
    <w:rsid w:val="004574A5"/>
    <w:rsid w:val="0046104F"/>
    <w:rsid w:val="00461C96"/>
    <w:rsid w:val="0046400A"/>
    <w:rsid w:val="004676E8"/>
    <w:rsid w:val="004716CC"/>
    <w:rsid w:val="00474200"/>
    <w:rsid w:val="0047435D"/>
    <w:rsid w:val="00477F58"/>
    <w:rsid w:val="00481F09"/>
    <w:rsid w:val="0048200D"/>
    <w:rsid w:val="0048241C"/>
    <w:rsid w:val="00486CD4"/>
    <w:rsid w:val="00492C05"/>
    <w:rsid w:val="0049547A"/>
    <w:rsid w:val="0049576B"/>
    <w:rsid w:val="00497737"/>
    <w:rsid w:val="00497D39"/>
    <w:rsid w:val="004A2CC6"/>
    <w:rsid w:val="004A5B66"/>
    <w:rsid w:val="004A65C0"/>
    <w:rsid w:val="004A68FC"/>
    <w:rsid w:val="004A6910"/>
    <w:rsid w:val="004A74A9"/>
    <w:rsid w:val="004B233A"/>
    <w:rsid w:val="004B2C18"/>
    <w:rsid w:val="004B3805"/>
    <w:rsid w:val="004B4782"/>
    <w:rsid w:val="004B4C07"/>
    <w:rsid w:val="004B7AB6"/>
    <w:rsid w:val="004C09F7"/>
    <w:rsid w:val="004C1A23"/>
    <w:rsid w:val="004C260F"/>
    <w:rsid w:val="004C2BB7"/>
    <w:rsid w:val="004C3CBB"/>
    <w:rsid w:val="004C3EC2"/>
    <w:rsid w:val="004C548C"/>
    <w:rsid w:val="004C576F"/>
    <w:rsid w:val="004C6293"/>
    <w:rsid w:val="004C6AC6"/>
    <w:rsid w:val="004C7622"/>
    <w:rsid w:val="004D03B0"/>
    <w:rsid w:val="004D302F"/>
    <w:rsid w:val="004D3194"/>
    <w:rsid w:val="004D6012"/>
    <w:rsid w:val="004E05C9"/>
    <w:rsid w:val="004E06D3"/>
    <w:rsid w:val="004E08B8"/>
    <w:rsid w:val="004E28E5"/>
    <w:rsid w:val="004E2D44"/>
    <w:rsid w:val="004E3112"/>
    <w:rsid w:val="004E566E"/>
    <w:rsid w:val="004E59AA"/>
    <w:rsid w:val="004E5AB5"/>
    <w:rsid w:val="004E5C81"/>
    <w:rsid w:val="004E64AD"/>
    <w:rsid w:val="004E7F9B"/>
    <w:rsid w:val="004F057B"/>
    <w:rsid w:val="004F0AB1"/>
    <w:rsid w:val="004F17B8"/>
    <w:rsid w:val="004F32B3"/>
    <w:rsid w:val="004F3E4E"/>
    <w:rsid w:val="004F486C"/>
    <w:rsid w:val="004F63C6"/>
    <w:rsid w:val="00500415"/>
    <w:rsid w:val="005016B3"/>
    <w:rsid w:val="00506CD1"/>
    <w:rsid w:val="005077A9"/>
    <w:rsid w:val="00507AA9"/>
    <w:rsid w:val="00511735"/>
    <w:rsid w:val="005139C2"/>
    <w:rsid w:val="00514BFF"/>
    <w:rsid w:val="00520F4E"/>
    <w:rsid w:val="005213F5"/>
    <w:rsid w:val="00523BC1"/>
    <w:rsid w:val="00525A7B"/>
    <w:rsid w:val="005273FD"/>
    <w:rsid w:val="005278BF"/>
    <w:rsid w:val="00530156"/>
    <w:rsid w:val="0053066A"/>
    <w:rsid w:val="005337D7"/>
    <w:rsid w:val="00533F2F"/>
    <w:rsid w:val="005355B4"/>
    <w:rsid w:val="00536458"/>
    <w:rsid w:val="00536BDD"/>
    <w:rsid w:val="0054031F"/>
    <w:rsid w:val="00540772"/>
    <w:rsid w:val="00540DE7"/>
    <w:rsid w:val="00541BB3"/>
    <w:rsid w:val="00544441"/>
    <w:rsid w:val="00544B42"/>
    <w:rsid w:val="005457A9"/>
    <w:rsid w:val="00550B2B"/>
    <w:rsid w:val="005515CF"/>
    <w:rsid w:val="00551A2F"/>
    <w:rsid w:val="00557DEB"/>
    <w:rsid w:val="005602FB"/>
    <w:rsid w:val="00560970"/>
    <w:rsid w:val="0056289B"/>
    <w:rsid w:val="0056446B"/>
    <w:rsid w:val="00564DED"/>
    <w:rsid w:val="00567D56"/>
    <w:rsid w:val="00567E04"/>
    <w:rsid w:val="005707DC"/>
    <w:rsid w:val="0057155D"/>
    <w:rsid w:val="00571609"/>
    <w:rsid w:val="00571813"/>
    <w:rsid w:val="0057243B"/>
    <w:rsid w:val="00572E6F"/>
    <w:rsid w:val="005748AC"/>
    <w:rsid w:val="00575928"/>
    <w:rsid w:val="0058149E"/>
    <w:rsid w:val="005829D0"/>
    <w:rsid w:val="00584AD8"/>
    <w:rsid w:val="0058510C"/>
    <w:rsid w:val="0058632A"/>
    <w:rsid w:val="00587310"/>
    <w:rsid w:val="00587C68"/>
    <w:rsid w:val="005902B8"/>
    <w:rsid w:val="0059095F"/>
    <w:rsid w:val="005915DA"/>
    <w:rsid w:val="00592E4D"/>
    <w:rsid w:val="0059324A"/>
    <w:rsid w:val="005954BC"/>
    <w:rsid w:val="005965EA"/>
    <w:rsid w:val="005A05FB"/>
    <w:rsid w:val="005A0936"/>
    <w:rsid w:val="005A1068"/>
    <w:rsid w:val="005A2275"/>
    <w:rsid w:val="005A3A28"/>
    <w:rsid w:val="005A62BD"/>
    <w:rsid w:val="005A7B11"/>
    <w:rsid w:val="005B0A76"/>
    <w:rsid w:val="005B11DE"/>
    <w:rsid w:val="005B131F"/>
    <w:rsid w:val="005B2B39"/>
    <w:rsid w:val="005B3899"/>
    <w:rsid w:val="005B3B84"/>
    <w:rsid w:val="005B4040"/>
    <w:rsid w:val="005B4228"/>
    <w:rsid w:val="005B528F"/>
    <w:rsid w:val="005B59C3"/>
    <w:rsid w:val="005B59E5"/>
    <w:rsid w:val="005B5DCE"/>
    <w:rsid w:val="005C0427"/>
    <w:rsid w:val="005C40CB"/>
    <w:rsid w:val="005C4441"/>
    <w:rsid w:val="005C647D"/>
    <w:rsid w:val="005C7116"/>
    <w:rsid w:val="005C7337"/>
    <w:rsid w:val="005D0F7A"/>
    <w:rsid w:val="005D773C"/>
    <w:rsid w:val="005D795C"/>
    <w:rsid w:val="005E23E5"/>
    <w:rsid w:val="005E323B"/>
    <w:rsid w:val="005E41D5"/>
    <w:rsid w:val="005E4529"/>
    <w:rsid w:val="005E46DE"/>
    <w:rsid w:val="005E4EA3"/>
    <w:rsid w:val="005E5C67"/>
    <w:rsid w:val="005E5CE0"/>
    <w:rsid w:val="005E6426"/>
    <w:rsid w:val="005E7E33"/>
    <w:rsid w:val="005F0D09"/>
    <w:rsid w:val="005F1464"/>
    <w:rsid w:val="005F17B4"/>
    <w:rsid w:val="005F1910"/>
    <w:rsid w:val="005F22DC"/>
    <w:rsid w:val="005F298D"/>
    <w:rsid w:val="005F2B90"/>
    <w:rsid w:val="005F32EF"/>
    <w:rsid w:val="005F51A4"/>
    <w:rsid w:val="005F75B5"/>
    <w:rsid w:val="00600E47"/>
    <w:rsid w:val="00602CE7"/>
    <w:rsid w:val="006047FB"/>
    <w:rsid w:val="00604C9D"/>
    <w:rsid w:val="006059E9"/>
    <w:rsid w:val="00605A66"/>
    <w:rsid w:val="00605E97"/>
    <w:rsid w:val="006062E7"/>
    <w:rsid w:val="0060636F"/>
    <w:rsid w:val="00607C95"/>
    <w:rsid w:val="00610035"/>
    <w:rsid w:val="00613259"/>
    <w:rsid w:val="006144F6"/>
    <w:rsid w:val="00614B30"/>
    <w:rsid w:val="0061565F"/>
    <w:rsid w:val="00615D0E"/>
    <w:rsid w:val="00615E5E"/>
    <w:rsid w:val="006175CB"/>
    <w:rsid w:val="00617C69"/>
    <w:rsid w:val="00617DA1"/>
    <w:rsid w:val="0062255B"/>
    <w:rsid w:val="006227CB"/>
    <w:rsid w:val="00625619"/>
    <w:rsid w:val="00625E3E"/>
    <w:rsid w:val="00625FE8"/>
    <w:rsid w:val="00626140"/>
    <w:rsid w:val="00626733"/>
    <w:rsid w:val="006268AD"/>
    <w:rsid w:val="00627638"/>
    <w:rsid w:val="006302D6"/>
    <w:rsid w:val="006327D6"/>
    <w:rsid w:val="00635378"/>
    <w:rsid w:val="006403F7"/>
    <w:rsid w:val="006405B4"/>
    <w:rsid w:val="0064151A"/>
    <w:rsid w:val="00641F12"/>
    <w:rsid w:val="006420B6"/>
    <w:rsid w:val="006438A1"/>
    <w:rsid w:val="00643C4E"/>
    <w:rsid w:val="00646148"/>
    <w:rsid w:val="0064727E"/>
    <w:rsid w:val="00651169"/>
    <w:rsid w:val="00651A50"/>
    <w:rsid w:val="00651E36"/>
    <w:rsid w:val="006544D7"/>
    <w:rsid w:val="00654E74"/>
    <w:rsid w:val="006552C3"/>
    <w:rsid w:val="0065565B"/>
    <w:rsid w:val="006572B4"/>
    <w:rsid w:val="00660F01"/>
    <w:rsid w:val="00661CA3"/>
    <w:rsid w:val="00662072"/>
    <w:rsid w:val="006627C1"/>
    <w:rsid w:val="00662B28"/>
    <w:rsid w:val="00663465"/>
    <w:rsid w:val="00664AE8"/>
    <w:rsid w:val="00667982"/>
    <w:rsid w:val="006735B6"/>
    <w:rsid w:val="00674374"/>
    <w:rsid w:val="0068006D"/>
    <w:rsid w:val="006814AA"/>
    <w:rsid w:val="006815B4"/>
    <w:rsid w:val="00682498"/>
    <w:rsid w:val="00682A07"/>
    <w:rsid w:val="00682E60"/>
    <w:rsid w:val="00683208"/>
    <w:rsid w:val="006836CD"/>
    <w:rsid w:val="00684A14"/>
    <w:rsid w:val="0068779B"/>
    <w:rsid w:val="00687A5A"/>
    <w:rsid w:val="00690276"/>
    <w:rsid w:val="0069337D"/>
    <w:rsid w:val="00693B49"/>
    <w:rsid w:val="00694747"/>
    <w:rsid w:val="00694A86"/>
    <w:rsid w:val="00696659"/>
    <w:rsid w:val="006970DC"/>
    <w:rsid w:val="00697606"/>
    <w:rsid w:val="006A1243"/>
    <w:rsid w:val="006A3EA3"/>
    <w:rsid w:val="006A6EFB"/>
    <w:rsid w:val="006B022E"/>
    <w:rsid w:val="006B3810"/>
    <w:rsid w:val="006B44C8"/>
    <w:rsid w:val="006B4D12"/>
    <w:rsid w:val="006B720D"/>
    <w:rsid w:val="006C0487"/>
    <w:rsid w:val="006C0766"/>
    <w:rsid w:val="006C3138"/>
    <w:rsid w:val="006C7F59"/>
    <w:rsid w:val="006D1591"/>
    <w:rsid w:val="006D1AF2"/>
    <w:rsid w:val="006D20A3"/>
    <w:rsid w:val="006D3749"/>
    <w:rsid w:val="006D5468"/>
    <w:rsid w:val="006D682C"/>
    <w:rsid w:val="006D7542"/>
    <w:rsid w:val="006D769B"/>
    <w:rsid w:val="006E3134"/>
    <w:rsid w:val="006E484B"/>
    <w:rsid w:val="006E6A3B"/>
    <w:rsid w:val="006F28FB"/>
    <w:rsid w:val="006F3B89"/>
    <w:rsid w:val="006F443A"/>
    <w:rsid w:val="006F6066"/>
    <w:rsid w:val="006F6E7A"/>
    <w:rsid w:val="006F6FA7"/>
    <w:rsid w:val="006F7403"/>
    <w:rsid w:val="006F78AE"/>
    <w:rsid w:val="00700731"/>
    <w:rsid w:val="00700D44"/>
    <w:rsid w:val="00701DD0"/>
    <w:rsid w:val="00702BAD"/>
    <w:rsid w:val="0070337C"/>
    <w:rsid w:val="00703DC4"/>
    <w:rsid w:val="00704144"/>
    <w:rsid w:val="00705CF3"/>
    <w:rsid w:val="007070E9"/>
    <w:rsid w:val="00707C71"/>
    <w:rsid w:val="00710141"/>
    <w:rsid w:val="00710211"/>
    <w:rsid w:val="0071077A"/>
    <w:rsid w:val="00711273"/>
    <w:rsid w:val="007120DC"/>
    <w:rsid w:val="00713DEB"/>
    <w:rsid w:val="00713E88"/>
    <w:rsid w:val="00714672"/>
    <w:rsid w:val="00714CB6"/>
    <w:rsid w:val="00714D73"/>
    <w:rsid w:val="007150AA"/>
    <w:rsid w:val="00715614"/>
    <w:rsid w:val="00715F1D"/>
    <w:rsid w:val="0072186E"/>
    <w:rsid w:val="00721D35"/>
    <w:rsid w:val="00721F6A"/>
    <w:rsid w:val="00722AFF"/>
    <w:rsid w:val="00723F25"/>
    <w:rsid w:val="007279BA"/>
    <w:rsid w:val="00733462"/>
    <w:rsid w:val="0073633E"/>
    <w:rsid w:val="00737779"/>
    <w:rsid w:val="0074175E"/>
    <w:rsid w:val="007418DE"/>
    <w:rsid w:val="00741D73"/>
    <w:rsid w:val="00742D16"/>
    <w:rsid w:val="00742F0E"/>
    <w:rsid w:val="00742FFA"/>
    <w:rsid w:val="00743565"/>
    <w:rsid w:val="00745B58"/>
    <w:rsid w:val="0074617B"/>
    <w:rsid w:val="007466D3"/>
    <w:rsid w:val="00746AF7"/>
    <w:rsid w:val="00752456"/>
    <w:rsid w:val="0075327F"/>
    <w:rsid w:val="00753A7C"/>
    <w:rsid w:val="00754AE7"/>
    <w:rsid w:val="0075791D"/>
    <w:rsid w:val="00757D68"/>
    <w:rsid w:val="00762F2E"/>
    <w:rsid w:val="00764D1B"/>
    <w:rsid w:val="007703A5"/>
    <w:rsid w:val="00770A8C"/>
    <w:rsid w:val="0077121B"/>
    <w:rsid w:val="00771868"/>
    <w:rsid w:val="007719AD"/>
    <w:rsid w:val="0077205E"/>
    <w:rsid w:val="00774767"/>
    <w:rsid w:val="00774800"/>
    <w:rsid w:val="00774C6F"/>
    <w:rsid w:val="007757FE"/>
    <w:rsid w:val="00775BF1"/>
    <w:rsid w:val="00775E97"/>
    <w:rsid w:val="00776E72"/>
    <w:rsid w:val="0077799C"/>
    <w:rsid w:val="00777DFD"/>
    <w:rsid w:val="00781838"/>
    <w:rsid w:val="00782401"/>
    <w:rsid w:val="0078359C"/>
    <w:rsid w:val="007933BA"/>
    <w:rsid w:val="00795184"/>
    <w:rsid w:val="0079546F"/>
    <w:rsid w:val="0079755B"/>
    <w:rsid w:val="007A003A"/>
    <w:rsid w:val="007A1CB7"/>
    <w:rsid w:val="007A3998"/>
    <w:rsid w:val="007A5DDD"/>
    <w:rsid w:val="007A6757"/>
    <w:rsid w:val="007A7E47"/>
    <w:rsid w:val="007B144D"/>
    <w:rsid w:val="007B17D8"/>
    <w:rsid w:val="007B2556"/>
    <w:rsid w:val="007B27F6"/>
    <w:rsid w:val="007B2EB1"/>
    <w:rsid w:val="007B37E5"/>
    <w:rsid w:val="007B3F65"/>
    <w:rsid w:val="007B5521"/>
    <w:rsid w:val="007B5AFB"/>
    <w:rsid w:val="007B5F1A"/>
    <w:rsid w:val="007B7488"/>
    <w:rsid w:val="007C1A0C"/>
    <w:rsid w:val="007C205E"/>
    <w:rsid w:val="007C4627"/>
    <w:rsid w:val="007C4E7F"/>
    <w:rsid w:val="007C745C"/>
    <w:rsid w:val="007D234A"/>
    <w:rsid w:val="007D300E"/>
    <w:rsid w:val="007D3B04"/>
    <w:rsid w:val="007D3BE2"/>
    <w:rsid w:val="007D66F7"/>
    <w:rsid w:val="007D75D3"/>
    <w:rsid w:val="007E0BEE"/>
    <w:rsid w:val="007E164C"/>
    <w:rsid w:val="007E3ACB"/>
    <w:rsid w:val="007E5814"/>
    <w:rsid w:val="007E5F01"/>
    <w:rsid w:val="007E64FE"/>
    <w:rsid w:val="007E72E3"/>
    <w:rsid w:val="007E7867"/>
    <w:rsid w:val="007F0850"/>
    <w:rsid w:val="007F0876"/>
    <w:rsid w:val="007F23CB"/>
    <w:rsid w:val="007F2B18"/>
    <w:rsid w:val="0080065C"/>
    <w:rsid w:val="00800DAB"/>
    <w:rsid w:val="00803EB9"/>
    <w:rsid w:val="008042FE"/>
    <w:rsid w:val="008071E1"/>
    <w:rsid w:val="008114C9"/>
    <w:rsid w:val="008122C8"/>
    <w:rsid w:val="00813A20"/>
    <w:rsid w:val="00814533"/>
    <w:rsid w:val="00815FCB"/>
    <w:rsid w:val="0081639C"/>
    <w:rsid w:val="00816711"/>
    <w:rsid w:val="00821C9F"/>
    <w:rsid w:val="008224C8"/>
    <w:rsid w:val="00822556"/>
    <w:rsid w:val="00822557"/>
    <w:rsid w:val="00823975"/>
    <w:rsid w:val="00825A4A"/>
    <w:rsid w:val="008264EF"/>
    <w:rsid w:val="00826687"/>
    <w:rsid w:val="008326DB"/>
    <w:rsid w:val="00833F47"/>
    <w:rsid w:val="00834316"/>
    <w:rsid w:val="00834C5A"/>
    <w:rsid w:val="00835F71"/>
    <w:rsid w:val="00836CA6"/>
    <w:rsid w:val="008373F4"/>
    <w:rsid w:val="00842EA4"/>
    <w:rsid w:val="00843235"/>
    <w:rsid w:val="0084586D"/>
    <w:rsid w:val="00846A0A"/>
    <w:rsid w:val="00846A86"/>
    <w:rsid w:val="00850128"/>
    <w:rsid w:val="008517E7"/>
    <w:rsid w:val="00852CC2"/>
    <w:rsid w:val="0085364B"/>
    <w:rsid w:val="008559BD"/>
    <w:rsid w:val="00855F0B"/>
    <w:rsid w:val="008572D2"/>
    <w:rsid w:val="00857E95"/>
    <w:rsid w:val="00857EEC"/>
    <w:rsid w:val="00864380"/>
    <w:rsid w:val="0086614E"/>
    <w:rsid w:val="00867A58"/>
    <w:rsid w:val="008722BD"/>
    <w:rsid w:val="008728E6"/>
    <w:rsid w:val="00872FAC"/>
    <w:rsid w:val="00876123"/>
    <w:rsid w:val="0087649E"/>
    <w:rsid w:val="008764BB"/>
    <w:rsid w:val="00877A84"/>
    <w:rsid w:val="00880144"/>
    <w:rsid w:val="00881E77"/>
    <w:rsid w:val="00882281"/>
    <w:rsid w:val="0088244B"/>
    <w:rsid w:val="00883382"/>
    <w:rsid w:val="00883B13"/>
    <w:rsid w:val="00884445"/>
    <w:rsid w:val="0088663A"/>
    <w:rsid w:val="008904D0"/>
    <w:rsid w:val="008909DF"/>
    <w:rsid w:val="00893E33"/>
    <w:rsid w:val="00893F2E"/>
    <w:rsid w:val="008950EB"/>
    <w:rsid w:val="008961FF"/>
    <w:rsid w:val="00896B85"/>
    <w:rsid w:val="00896F4F"/>
    <w:rsid w:val="008A085C"/>
    <w:rsid w:val="008A1728"/>
    <w:rsid w:val="008A49DF"/>
    <w:rsid w:val="008A749A"/>
    <w:rsid w:val="008B2C7F"/>
    <w:rsid w:val="008B4A37"/>
    <w:rsid w:val="008B5B33"/>
    <w:rsid w:val="008C0268"/>
    <w:rsid w:val="008C0E95"/>
    <w:rsid w:val="008C2AF4"/>
    <w:rsid w:val="008C36F0"/>
    <w:rsid w:val="008C3D96"/>
    <w:rsid w:val="008C404C"/>
    <w:rsid w:val="008C47C0"/>
    <w:rsid w:val="008C498E"/>
    <w:rsid w:val="008C498F"/>
    <w:rsid w:val="008C4BDC"/>
    <w:rsid w:val="008C534F"/>
    <w:rsid w:val="008C6B0B"/>
    <w:rsid w:val="008C7540"/>
    <w:rsid w:val="008C75FD"/>
    <w:rsid w:val="008D0D4B"/>
    <w:rsid w:val="008D1D76"/>
    <w:rsid w:val="008D2E1F"/>
    <w:rsid w:val="008D4296"/>
    <w:rsid w:val="008D44C1"/>
    <w:rsid w:val="008D555A"/>
    <w:rsid w:val="008D70AC"/>
    <w:rsid w:val="008D75E4"/>
    <w:rsid w:val="008E1943"/>
    <w:rsid w:val="008E2217"/>
    <w:rsid w:val="008E2BF3"/>
    <w:rsid w:val="008E337C"/>
    <w:rsid w:val="008E3AB3"/>
    <w:rsid w:val="008E3ECC"/>
    <w:rsid w:val="008E4AD3"/>
    <w:rsid w:val="008E5232"/>
    <w:rsid w:val="008E54C7"/>
    <w:rsid w:val="008E6C37"/>
    <w:rsid w:val="008E7268"/>
    <w:rsid w:val="008E7E93"/>
    <w:rsid w:val="008F0AA6"/>
    <w:rsid w:val="008F0FDC"/>
    <w:rsid w:val="008F1E2F"/>
    <w:rsid w:val="008F7537"/>
    <w:rsid w:val="008F7563"/>
    <w:rsid w:val="008F7807"/>
    <w:rsid w:val="0090084E"/>
    <w:rsid w:val="009009CC"/>
    <w:rsid w:val="009038A0"/>
    <w:rsid w:val="00903E2B"/>
    <w:rsid w:val="0090435A"/>
    <w:rsid w:val="00905A9D"/>
    <w:rsid w:val="009060DC"/>
    <w:rsid w:val="00906F96"/>
    <w:rsid w:val="0090711D"/>
    <w:rsid w:val="00907ADD"/>
    <w:rsid w:val="009103E8"/>
    <w:rsid w:val="00910EEA"/>
    <w:rsid w:val="0091176C"/>
    <w:rsid w:val="00912447"/>
    <w:rsid w:val="00912C9C"/>
    <w:rsid w:val="009134AD"/>
    <w:rsid w:val="00914EE2"/>
    <w:rsid w:val="00915A22"/>
    <w:rsid w:val="009172C0"/>
    <w:rsid w:val="00917A7C"/>
    <w:rsid w:val="00920F86"/>
    <w:rsid w:val="00922355"/>
    <w:rsid w:val="0092330F"/>
    <w:rsid w:val="0092344E"/>
    <w:rsid w:val="00923D4C"/>
    <w:rsid w:val="00923E7B"/>
    <w:rsid w:val="009274D5"/>
    <w:rsid w:val="009277F9"/>
    <w:rsid w:val="0093150E"/>
    <w:rsid w:val="009369D1"/>
    <w:rsid w:val="00940876"/>
    <w:rsid w:val="00940D32"/>
    <w:rsid w:val="0094188A"/>
    <w:rsid w:val="00943385"/>
    <w:rsid w:val="00945606"/>
    <w:rsid w:val="0094576E"/>
    <w:rsid w:val="0094647E"/>
    <w:rsid w:val="0094657E"/>
    <w:rsid w:val="0095018B"/>
    <w:rsid w:val="00950A8E"/>
    <w:rsid w:val="00951E3F"/>
    <w:rsid w:val="00952ED4"/>
    <w:rsid w:val="00954462"/>
    <w:rsid w:val="009550B8"/>
    <w:rsid w:val="009569DE"/>
    <w:rsid w:val="009577AA"/>
    <w:rsid w:val="0096173C"/>
    <w:rsid w:val="00961F09"/>
    <w:rsid w:val="00964D75"/>
    <w:rsid w:val="00966BF7"/>
    <w:rsid w:val="00966C03"/>
    <w:rsid w:val="00970C01"/>
    <w:rsid w:val="00971230"/>
    <w:rsid w:val="00972396"/>
    <w:rsid w:val="00972423"/>
    <w:rsid w:val="00972DD6"/>
    <w:rsid w:val="009734C6"/>
    <w:rsid w:val="00973966"/>
    <w:rsid w:val="009769A1"/>
    <w:rsid w:val="009769A3"/>
    <w:rsid w:val="00976BC4"/>
    <w:rsid w:val="00976DFD"/>
    <w:rsid w:val="00980106"/>
    <w:rsid w:val="00980737"/>
    <w:rsid w:val="00980F6E"/>
    <w:rsid w:val="00981478"/>
    <w:rsid w:val="0098229E"/>
    <w:rsid w:val="009850C3"/>
    <w:rsid w:val="0098686E"/>
    <w:rsid w:val="00987A63"/>
    <w:rsid w:val="00987F16"/>
    <w:rsid w:val="00992128"/>
    <w:rsid w:val="00992702"/>
    <w:rsid w:val="00994675"/>
    <w:rsid w:val="0099768F"/>
    <w:rsid w:val="009977AE"/>
    <w:rsid w:val="00997A7B"/>
    <w:rsid w:val="009A1E44"/>
    <w:rsid w:val="009A273D"/>
    <w:rsid w:val="009A3D04"/>
    <w:rsid w:val="009A3EA5"/>
    <w:rsid w:val="009A3F37"/>
    <w:rsid w:val="009A42D3"/>
    <w:rsid w:val="009A4767"/>
    <w:rsid w:val="009A6CEF"/>
    <w:rsid w:val="009A71E8"/>
    <w:rsid w:val="009B00F8"/>
    <w:rsid w:val="009B0DC2"/>
    <w:rsid w:val="009B1544"/>
    <w:rsid w:val="009B48E2"/>
    <w:rsid w:val="009B5F40"/>
    <w:rsid w:val="009B6B99"/>
    <w:rsid w:val="009B7716"/>
    <w:rsid w:val="009C1B3A"/>
    <w:rsid w:val="009C28FE"/>
    <w:rsid w:val="009C457A"/>
    <w:rsid w:val="009C65B6"/>
    <w:rsid w:val="009C7899"/>
    <w:rsid w:val="009D1625"/>
    <w:rsid w:val="009D3D5C"/>
    <w:rsid w:val="009D5403"/>
    <w:rsid w:val="009D5986"/>
    <w:rsid w:val="009D65CC"/>
    <w:rsid w:val="009D7342"/>
    <w:rsid w:val="009E12C7"/>
    <w:rsid w:val="009E2437"/>
    <w:rsid w:val="009E2E92"/>
    <w:rsid w:val="009E55FB"/>
    <w:rsid w:val="009E73B0"/>
    <w:rsid w:val="009F03B2"/>
    <w:rsid w:val="009F280C"/>
    <w:rsid w:val="009F314E"/>
    <w:rsid w:val="009F38D2"/>
    <w:rsid w:val="009F4352"/>
    <w:rsid w:val="009F6678"/>
    <w:rsid w:val="00A00277"/>
    <w:rsid w:val="00A02637"/>
    <w:rsid w:val="00A02A64"/>
    <w:rsid w:val="00A06E64"/>
    <w:rsid w:val="00A0704F"/>
    <w:rsid w:val="00A118D3"/>
    <w:rsid w:val="00A16412"/>
    <w:rsid w:val="00A1680B"/>
    <w:rsid w:val="00A16E33"/>
    <w:rsid w:val="00A17EFB"/>
    <w:rsid w:val="00A2046B"/>
    <w:rsid w:val="00A21E5C"/>
    <w:rsid w:val="00A2257C"/>
    <w:rsid w:val="00A22D6E"/>
    <w:rsid w:val="00A231BD"/>
    <w:rsid w:val="00A23C02"/>
    <w:rsid w:val="00A2571C"/>
    <w:rsid w:val="00A25B90"/>
    <w:rsid w:val="00A25DB3"/>
    <w:rsid w:val="00A26505"/>
    <w:rsid w:val="00A26B46"/>
    <w:rsid w:val="00A27F92"/>
    <w:rsid w:val="00A30BD1"/>
    <w:rsid w:val="00A30C99"/>
    <w:rsid w:val="00A31B9B"/>
    <w:rsid w:val="00A325B0"/>
    <w:rsid w:val="00A33746"/>
    <w:rsid w:val="00A36E46"/>
    <w:rsid w:val="00A371CF"/>
    <w:rsid w:val="00A40014"/>
    <w:rsid w:val="00A40DB1"/>
    <w:rsid w:val="00A411C3"/>
    <w:rsid w:val="00A4140A"/>
    <w:rsid w:val="00A42B74"/>
    <w:rsid w:val="00A43092"/>
    <w:rsid w:val="00A45C9C"/>
    <w:rsid w:val="00A47FC0"/>
    <w:rsid w:val="00A50D9A"/>
    <w:rsid w:val="00A50DE4"/>
    <w:rsid w:val="00A5170B"/>
    <w:rsid w:val="00A51F8D"/>
    <w:rsid w:val="00A52284"/>
    <w:rsid w:val="00A52366"/>
    <w:rsid w:val="00A5517A"/>
    <w:rsid w:val="00A56642"/>
    <w:rsid w:val="00A56DF4"/>
    <w:rsid w:val="00A57B70"/>
    <w:rsid w:val="00A6003F"/>
    <w:rsid w:val="00A60460"/>
    <w:rsid w:val="00A60614"/>
    <w:rsid w:val="00A60C54"/>
    <w:rsid w:val="00A61358"/>
    <w:rsid w:val="00A6171E"/>
    <w:rsid w:val="00A62262"/>
    <w:rsid w:val="00A638D0"/>
    <w:rsid w:val="00A63A3D"/>
    <w:rsid w:val="00A63DF4"/>
    <w:rsid w:val="00A656F8"/>
    <w:rsid w:val="00A65A3A"/>
    <w:rsid w:val="00A66CF2"/>
    <w:rsid w:val="00A673E2"/>
    <w:rsid w:val="00A70486"/>
    <w:rsid w:val="00A71C92"/>
    <w:rsid w:val="00A74BF5"/>
    <w:rsid w:val="00A75603"/>
    <w:rsid w:val="00A77541"/>
    <w:rsid w:val="00A83023"/>
    <w:rsid w:val="00A83D8C"/>
    <w:rsid w:val="00A8409B"/>
    <w:rsid w:val="00A844A8"/>
    <w:rsid w:val="00A84601"/>
    <w:rsid w:val="00A855D5"/>
    <w:rsid w:val="00A85E5F"/>
    <w:rsid w:val="00A916B7"/>
    <w:rsid w:val="00A91C00"/>
    <w:rsid w:val="00A91E68"/>
    <w:rsid w:val="00A92B87"/>
    <w:rsid w:val="00A92BD0"/>
    <w:rsid w:val="00A936EF"/>
    <w:rsid w:val="00A95EA3"/>
    <w:rsid w:val="00A96253"/>
    <w:rsid w:val="00A96294"/>
    <w:rsid w:val="00AA0918"/>
    <w:rsid w:val="00AA1AEF"/>
    <w:rsid w:val="00AA2655"/>
    <w:rsid w:val="00AA2BE7"/>
    <w:rsid w:val="00AA56DA"/>
    <w:rsid w:val="00AA7678"/>
    <w:rsid w:val="00AB4117"/>
    <w:rsid w:val="00AB6EC1"/>
    <w:rsid w:val="00AB739C"/>
    <w:rsid w:val="00AC288A"/>
    <w:rsid w:val="00AC2B03"/>
    <w:rsid w:val="00AC3879"/>
    <w:rsid w:val="00AC392E"/>
    <w:rsid w:val="00AC3B3C"/>
    <w:rsid w:val="00AC5488"/>
    <w:rsid w:val="00AC59DA"/>
    <w:rsid w:val="00AC6EAD"/>
    <w:rsid w:val="00AC7452"/>
    <w:rsid w:val="00AC7E23"/>
    <w:rsid w:val="00AD0053"/>
    <w:rsid w:val="00AD070E"/>
    <w:rsid w:val="00AD2357"/>
    <w:rsid w:val="00AD2483"/>
    <w:rsid w:val="00AD24BC"/>
    <w:rsid w:val="00AD26ED"/>
    <w:rsid w:val="00AD4DD3"/>
    <w:rsid w:val="00AD5979"/>
    <w:rsid w:val="00AE23F2"/>
    <w:rsid w:val="00AE423D"/>
    <w:rsid w:val="00AE5878"/>
    <w:rsid w:val="00AE6572"/>
    <w:rsid w:val="00AE6F55"/>
    <w:rsid w:val="00AE7EA1"/>
    <w:rsid w:val="00AF0457"/>
    <w:rsid w:val="00AF0C40"/>
    <w:rsid w:val="00AF1DE6"/>
    <w:rsid w:val="00AF1E6A"/>
    <w:rsid w:val="00AF24D4"/>
    <w:rsid w:val="00AF3696"/>
    <w:rsid w:val="00AF6022"/>
    <w:rsid w:val="00AF656B"/>
    <w:rsid w:val="00AF75A1"/>
    <w:rsid w:val="00B016D5"/>
    <w:rsid w:val="00B030B5"/>
    <w:rsid w:val="00B035AC"/>
    <w:rsid w:val="00B056DA"/>
    <w:rsid w:val="00B07462"/>
    <w:rsid w:val="00B07E14"/>
    <w:rsid w:val="00B13D82"/>
    <w:rsid w:val="00B16F0D"/>
    <w:rsid w:val="00B20452"/>
    <w:rsid w:val="00B21BD0"/>
    <w:rsid w:val="00B22674"/>
    <w:rsid w:val="00B2559F"/>
    <w:rsid w:val="00B25702"/>
    <w:rsid w:val="00B31908"/>
    <w:rsid w:val="00B31B15"/>
    <w:rsid w:val="00B31B4D"/>
    <w:rsid w:val="00B32291"/>
    <w:rsid w:val="00B365AF"/>
    <w:rsid w:val="00B36A20"/>
    <w:rsid w:val="00B401A1"/>
    <w:rsid w:val="00B40CC2"/>
    <w:rsid w:val="00B416BB"/>
    <w:rsid w:val="00B41AC9"/>
    <w:rsid w:val="00B421BC"/>
    <w:rsid w:val="00B451E8"/>
    <w:rsid w:val="00B45C59"/>
    <w:rsid w:val="00B46150"/>
    <w:rsid w:val="00B4672F"/>
    <w:rsid w:val="00B47830"/>
    <w:rsid w:val="00B47F4C"/>
    <w:rsid w:val="00B506C8"/>
    <w:rsid w:val="00B5518A"/>
    <w:rsid w:val="00B56EF4"/>
    <w:rsid w:val="00B6194C"/>
    <w:rsid w:val="00B62598"/>
    <w:rsid w:val="00B628C7"/>
    <w:rsid w:val="00B62DF7"/>
    <w:rsid w:val="00B63E6A"/>
    <w:rsid w:val="00B71169"/>
    <w:rsid w:val="00B74BBD"/>
    <w:rsid w:val="00B74FC6"/>
    <w:rsid w:val="00B7596E"/>
    <w:rsid w:val="00B7725A"/>
    <w:rsid w:val="00B7769D"/>
    <w:rsid w:val="00B82931"/>
    <w:rsid w:val="00B82C85"/>
    <w:rsid w:val="00B83B22"/>
    <w:rsid w:val="00B83BBC"/>
    <w:rsid w:val="00B83C0C"/>
    <w:rsid w:val="00B8650E"/>
    <w:rsid w:val="00B86574"/>
    <w:rsid w:val="00B915BD"/>
    <w:rsid w:val="00B9314E"/>
    <w:rsid w:val="00B933D1"/>
    <w:rsid w:val="00B93668"/>
    <w:rsid w:val="00B9368F"/>
    <w:rsid w:val="00B93FD3"/>
    <w:rsid w:val="00B94C4B"/>
    <w:rsid w:val="00B95BDB"/>
    <w:rsid w:val="00B97EA9"/>
    <w:rsid w:val="00BA0116"/>
    <w:rsid w:val="00BA1679"/>
    <w:rsid w:val="00BA58D4"/>
    <w:rsid w:val="00BA6501"/>
    <w:rsid w:val="00BA7092"/>
    <w:rsid w:val="00BB0F49"/>
    <w:rsid w:val="00BB3412"/>
    <w:rsid w:val="00BB3D59"/>
    <w:rsid w:val="00BB498F"/>
    <w:rsid w:val="00BB599B"/>
    <w:rsid w:val="00BB7A4A"/>
    <w:rsid w:val="00BC1977"/>
    <w:rsid w:val="00BC2A58"/>
    <w:rsid w:val="00BC2AF9"/>
    <w:rsid w:val="00BC51BC"/>
    <w:rsid w:val="00BC6374"/>
    <w:rsid w:val="00BC6A3A"/>
    <w:rsid w:val="00BD040F"/>
    <w:rsid w:val="00BD1818"/>
    <w:rsid w:val="00BD2B86"/>
    <w:rsid w:val="00BD2E8E"/>
    <w:rsid w:val="00BD45B1"/>
    <w:rsid w:val="00BD4891"/>
    <w:rsid w:val="00BD5E23"/>
    <w:rsid w:val="00BD78E5"/>
    <w:rsid w:val="00BE2A08"/>
    <w:rsid w:val="00BE3A2A"/>
    <w:rsid w:val="00BE3B14"/>
    <w:rsid w:val="00BE4C3F"/>
    <w:rsid w:val="00BE5D94"/>
    <w:rsid w:val="00BE66E7"/>
    <w:rsid w:val="00BF0C6D"/>
    <w:rsid w:val="00BF1A09"/>
    <w:rsid w:val="00BF1EF6"/>
    <w:rsid w:val="00BF3131"/>
    <w:rsid w:val="00BF4F8E"/>
    <w:rsid w:val="00BF6727"/>
    <w:rsid w:val="00C016B7"/>
    <w:rsid w:val="00C0299D"/>
    <w:rsid w:val="00C04445"/>
    <w:rsid w:val="00C10809"/>
    <w:rsid w:val="00C14FB7"/>
    <w:rsid w:val="00C15E18"/>
    <w:rsid w:val="00C17BAC"/>
    <w:rsid w:val="00C20BC6"/>
    <w:rsid w:val="00C2108E"/>
    <w:rsid w:val="00C22506"/>
    <w:rsid w:val="00C22C4E"/>
    <w:rsid w:val="00C22C73"/>
    <w:rsid w:val="00C22E62"/>
    <w:rsid w:val="00C23275"/>
    <w:rsid w:val="00C24B64"/>
    <w:rsid w:val="00C30369"/>
    <w:rsid w:val="00C304E0"/>
    <w:rsid w:val="00C30861"/>
    <w:rsid w:val="00C310ED"/>
    <w:rsid w:val="00C316ED"/>
    <w:rsid w:val="00C3175F"/>
    <w:rsid w:val="00C31DD0"/>
    <w:rsid w:val="00C33FBA"/>
    <w:rsid w:val="00C368C6"/>
    <w:rsid w:val="00C36F96"/>
    <w:rsid w:val="00C3714E"/>
    <w:rsid w:val="00C372EB"/>
    <w:rsid w:val="00C37D26"/>
    <w:rsid w:val="00C40A36"/>
    <w:rsid w:val="00C41142"/>
    <w:rsid w:val="00C414DD"/>
    <w:rsid w:val="00C42097"/>
    <w:rsid w:val="00C43019"/>
    <w:rsid w:val="00C4413C"/>
    <w:rsid w:val="00C448BE"/>
    <w:rsid w:val="00C450EF"/>
    <w:rsid w:val="00C460B7"/>
    <w:rsid w:val="00C46750"/>
    <w:rsid w:val="00C50AEF"/>
    <w:rsid w:val="00C5124D"/>
    <w:rsid w:val="00C51A8B"/>
    <w:rsid w:val="00C53022"/>
    <w:rsid w:val="00C534EF"/>
    <w:rsid w:val="00C541A5"/>
    <w:rsid w:val="00C55F89"/>
    <w:rsid w:val="00C57227"/>
    <w:rsid w:val="00C57229"/>
    <w:rsid w:val="00C57361"/>
    <w:rsid w:val="00C60432"/>
    <w:rsid w:val="00C604D1"/>
    <w:rsid w:val="00C60B27"/>
    <w:rsid w:val="00C6109B"/>
    <w:rsid w:val="00C61E71"/>
    <w:rsid w:val="00C64285"/>
    <w:rsid w:val="00C64F94"/>
    <w:rsid w:val="00C65E04"/>
    <w:rsid w:val="00C677AC"/>
    <w:rsid w:val="00C70D17"/>
    <w:rsid w:val="00C71040"/>
    <w:rsid w:val="00C712D1"/>
    <w:rsid w:val="00C71755"/>
    <w:rsid w:val="00C742CB"/>
    <w:rsid w:val="00C74AB5"/>
    <w:rsid w:val="00C75B4C"/>
    <w:rsid w:val="00C76DA9"/>
    <w:rsid w:val="00C804B5"/>
    <w:rsid w:val="00C80C94"/>
    <w:rsid w:val="00C81F46"/>
    <w:rsid w:val="00C82193"/>
    <w:rsid w:val="00C82C76"/>
    <w:rsid w:val="00C84A2D"/>
    <w:rsid w:val="00C8716F"/>
    <w:rsid w:val="00C90BB6"/>
    <w:rsid w:val="00C9417D"/>
    <w:rsid w:val="00C94B84"/>
    <w:rsid w:val="00C9624A"/>
    <w:rsid w:val="00CA0994"/>
    <w:rsid w:val="00CA42B1"/>
    <w:rsid w:val="00CA44BE"/>
    <w:rsid w:val="00CA66DB"/>
    <w:rsid w:val="00CB0BDB"/>
    <w:rsid w:val="00CB51E8"/>
    <w:rsid w:val="00CB5A4A"/>
    <w:rsid w:val="00CB715D"/>
    <w:rsid w:val="00CC1D2E"/>
    <w:rsid w:val="00CC3188"/>
    <w:rsid w:val="00CC351E"/>
    <w:rsid w:val="00CC3B46"/>
    <w:rsid w:val="00CC53E0"/>
    <w:rsid w:val="00CC574D"/>
    <w:rsid w:val="00CC63EE"/>
    <w:rsid w:val="00CC7A4A"/>
    <w:rsid w:val="00CC7E07"/>
    <w:rsid w:val="00CC7ED5"/>
    <w:rsid w:val="00CD06B9"/>
    <w:rsid w:val="00CD12DA"/>
    <w:rsid w:val="00CD1EDA"/>
    <w:rsid w:val="00CD21B8"/>
    <w:rsid w:val="00CD437F"/>
    <w:rsid w:val="00CD6866"/>
    <w:rsid w:val="00CD70DF"/>
    <w:rsid w:val="00CE2F75"/>
    <w:rsid w:val="00CE354B"/>
    <w:rsid w:val="00CE5EAB"/>
    <w:rsid w:val="00CE63D8"/>
    <w:rsid w:val="00CF1CEC"/>
    <w:rsid w:val="00CF38E7"/>
    <w:rsid w:val="00CF3E93"/>
    <w:rsid w:val="00CF68A8"/>
    <w:rsid w:val="00D01192"/>
    <w:rsid w:val="00D011F1"/>
    <w:rsid w:val="00D026AA"/>
    <w:rsid w:val="00D02C0E"/>
    <w:rsid w:val="00D03CB1"/>
    <w:rsid w:val="00D059AF"/>
    <w:rsid w:val="00D069A6"/>
    <w:rsid w:val="00D06BF3"/>
    <w:rsid w:val="00D070AE"/>
    <w:rsid w:val="00D075BD"/>
    <w:rsid w:val="00D117BF"/>
    <w:rsid w:val="00D11B26"/>
    <w:rsid w:val="00D11B5A"/>
    <w:rsid w:val="00D11D94"/>
    <w:rsid w:val="00D12106"/>
    <w:rsid w:val="00D1244F"/>
    <w:rsid w:val="00D13945"/>
    <w:rsid w:val="00D14D70"/>
    <w:rsid w:val="00D14ED8"/>
    <w:rsid w:val="00D172A8"/>
    <w:rsid w:val="00D24D0D"/>
    <w:rsid w:val="00D265FF"/>
    <w:rsid w:val="00D3058F"/>
    <w:rsid w:val="00D306B8"/>
    <w:rsid w:val="00D35BB4"/>
    <w:rsid w:val="00D36CD2"/>
    <w:rsid w:val="00D41653"/>
    <w:rsid w:val="00D41FF7"/>
    <w:rsid w:val="00D43270"/>
    <w:rsid w:val="00D43D44"/>
    <w:rsid w:val="00D44433"/>
    <w:rsid w:val="00D44EA0"/>
    <w:rsid w:val="00D514D1"/>
    <w:rsid w:val="00D52739"/>
    <w:rsid w:val="00D52E60"/>
    <w:rsid w:val="00D53E4A"/>
    <w:rsid w:val="00D54437"/>
    <w:rsid w:val="00D54C31"/>
    <w:rsid w:val="00D54E0C"/>
    <w:rsid w:val="00D54E19"/>
    <w:rsid w:val="00D5699D"/>
    <w:rsid w:val="00D57D24"/>
    <w:rsid w:val="00D6048D"/>
    <w:rsid w:val="00D61095"/>
    <w:rsid w:val="00D62689"/>
    <w:rsid w:val="00D6297A"/>
    <w:rsid w:val="00D62D9A"/>
    <w:rsid w:val="00D666FF"/>
    <w:rsid w:val="00D66799"/>
    <w:rsid w:val="00D67ECB"/>
    <w:rsid w:val="00D71C0A"/>
    <w:rsid w:val="00D71EC0"/>
    <w:rsid w:val="00D7259E"/>
    <w:rsid w:val="00D72758"/>
    <w:rsid w:val="00D76988"/>
    <w:rsid w:val="00D76F6A"/>
    <w:rsid w:val="00D81D89"/>
    <w:rsid w:val="00D81F56"/>
    <w:rsid w:val="00D824E9"/>
    <w:rsid w:val="00D82F6F"/>
    <w:rsid w:val="00D8442B"/>
    <w:rsid w:val="00D84CE0"/>
    <w:rsid w:val="00D87532"/>
    <w:rsid w:val="00D902D0"/>
    <w:rsid w:val="00D909B3"/>
    <w:rsid w:val="00D90E5C"/>
    <w:rsid w:val="00D940D1"/>
    <w:rsid w:val="00D950AF"/>
    <w:rsid w:val="00D954D5"/>
    <w:rsid w:val="00D96201"/>
    <w:rsid w:val="00D96716"/>
    <w:rsid w:val="00DA04AA"/>
    <w:rsid w:val="00DA1AA5"/>
    <w:rsid w:val="00DA2A5D"/>
    <w:rsid w:val="00DA31BF"/>
    <w:rsid w:val="00DA4637"/>
    <w:rsid w:val="00DA4D74"/>
    <w:rsid w:val="00DA5C78"/>
    <w:rsid w:val="00DB091E"/>
    <w:rsid w:val="00DB2D2E"/>
    <w:rsid w:val="00DB3A4B"/>
    <w:rsid w:val="00DB3D7F"/>
    <w:rsid w:val="00DB474B"/>
    <w:rsid w:val="00DB6950"/>
    <w:rsid w:val="00DB74B9"/>
    <w:rsid w:val="00DB7FDC"/>
    <w:rsid w:val="00DC2497"/>
    <w:rsid w:val="00DC2FA5"/>
    <w:rsid w:val="00DC379D"/>
    <w:rsid w:val="00DC4276"/>
    <w:rsid w:val="00DC69C4"/>
    <w:rsid w:val="00DC6A32"/>
    <w:rsid w:val="00DD0DAB"/>
    <w:rsid w:val="00DD358E"/>
    <w:rsid w:val="00DD3FDF"/>
    <w:rsid w:val="00DD4FB6"/>
    <w:rsid w:val="00DD519D"/>
    <w:rsid w:val="00DD5295"/>
    <w:rsid w:val="00DD54EC"/>
    <w:rsid w:val="00DD62E0"/>
    <w:rsid w:val="00DD7C6F"/>
    <w:rsid w:val="00DE1166"/>
    <w:rsid w:val="00DE30BF"/>
    <w:rsid w:val="00DE47EC"/>
    <w:rsid w:val="00DE489C"/>
    <w:rsid w:val="00DE6CA6"/>
    <w:rsid w:val="00DE7B04"/>
    <w:rsid w:val="00DF097D"/>
    <w:rsid w:val="00DF0D80"/>
    <w:rsid w:val="00DF32AD"/>
    <w:rsid w:val="00DF42A7"/>
    <w:rsid w:val="00DF4499"/>
    <w:rsid w:val="00DF6B87"/>
    <w:rsid w:val="00DF7280"/>
    <w:rsid w:val="00DF7663"/>
    <w:rsid w:val="00E0087B"/>
    <w:rsid w:val="00E0113C"/>
    <w:rsid w:val="00E013CF"/>
    <w:rsid w:val="00E01449"/>
    <w:rsid w:val="00E0222D"/>
    <w:rsid w:val="00E02354"/>
    <w:rsid w:val="00E02EF6"/>
    <w:rsid w:val="00E04087"/>
    <w:rsid w:val="00E05AE5"/>
    <w:rsid w:val="00E05C74"/>
    <w:rsid w:val="00E05E03"/>
    <w:rsid w:val="00E06D4B"/>
    <w:rsid w:val="00E07851"/>
    <w:rsid w:val="00E1338E"/>
    <w:rsid w:val="00E13C9D"/>
    <w:rsid w:val="00E14AC4"/>
    <w:rsid w:val="00E14D54"/>
    <w:rsid w:val="00E157E3"/>
    <w:rsid w:val="00E17A1E"/>
    <w:rsid w:val="00E17B51"/>
    <w:rsid w:val="00E2426C"/>
    <w:rsid w:val="00E24F0E"/>
    <w:rsid w:val="00E27103"/>
    <w:rsid w:val="00E273E6"/>
    <w:rsid w:val="00E276EF"/>
    <w:rsid w:val="00E27E9E"/>
    <w:rsid w:val="00E30181"/>
    <w:rsid w:val="00E302A1"/>
    <w:rsid w:val="00E30D34"/>
    <w:rsid w:val="00E30D5B"/>
    <w:rsid w:val="00E32286"/>
    <w:rsid w:val="00E322D2"/>
    <w:rsid w:val="00E34636"/>
    <w:rsid w:val="00E34B32"/>
    <w:rsid w:val="00E37CFA"/>
    <w:rsid w:val="00E4025C"/>
    <w:rsid w:val="00E4153A"/>
    <w:rsid w:val="00E41BD6"/>
    <w:rsid w:val="00E42061"/>
    <w:rsid w:val="00E43012"/>
    <w:rsid w:val="00E449AB"/>
    <w:rsid w:val="00E47D22"/>
    <w:rsid w:val="00E51EA0"/>
    <w:rsid w:val="00E52036"/>
    <w:rsid w:val="00E55FB6"/>
    <w:rsid w:val="00E57007"/>
    <w:rsid w:val="00E576AD"/>
    <w:rsid w:val="00E60A51"/>
    <w:rsid w:val="00E60F72"/>
    <w:rsid w:val="00E611CF"/>
    <w:rsid w:val="00E61CDF"/>
    <w:rsid w:val="00E632B5"/>
    <w:rsid w:val="00E64EE0"/>
    <w:rsid w:val="00E652E2"/>
    <w:rsid w:val="00E654D7"/>
    <w:rsid w:val="00E702FF"/>
    <w:rsid w:val="00E7044D"/>
    <w:rsid w:val="00E715B6"/>
    <w:rsid w:val="00E71F6A"/>
    <w:rsid w:val="00E72879"/>
    <w:rsid w:val="00E73A7C"/>
    <w:rsid w:val="00E7431F"/>
    <w:rsid w:val="00E75E05"/>
    <w:rsid w:val="00E76016"/>
    <w:rsid w:val="00E77070"/>
    <w:rsid w:val="00E77CBC"/>
    <w:rsid w:val="00E80071"/>
    <w:rsid w:val="00E809F1"/>
    <w:rsid w:val="00E82079"/>
    <w:rsid w:val="00E82EF7"/>
    <w:rsid w:val="00E8463B"/>
    <w:rsid w:val="00E847FA"/>
    <w:rsid w:val="00E85137"/>
    <w:rsid w:val="00E86837"/>
    <w:rsid w:val="00E93C04"/>
    <w:rsid w:val="00E940EF"/>
    <w:rsid w:val="00E94374"/>
    <w:rsid w:val="00E949CC"/>
    <w:rsid w:val="00E94ABF"/>
    <w:rsid w:val="00E9507E"/>
    <w:rsid w:val="00E96505"/>
    <w:rsid w:val="00EA026D"/>
    <w:rsid w:val="00EA0887"/>
    <w:rsid w:val="00EA0FCF"/>
    <w:rsid w:val="00EA14FF"/>
    <w:rsid w:val="00EA271E"/>
    <w:rsid w:val="00EA324E"/>
    <w:rsid w:val="00EA33C9"/>
    <w:rsid w:val="00EA38A1"/>
    <w:rsid w:val="00EA4494"/>
    <w:rsid w:val="00EA5B38"/>
    <w:rsid w:val="00EA5B53"/>
    <w:rsid w:val="00EA6C63"/>
    <w:rsid w:val="00EB0148"/>
    <w:rsid w:val="00EB11F7"/>
    <w:rsid w:val="00EB1435"/>
    <w:rsid w:val="00EB22B3"/>
    <w:rsid w:val="00EB48A5"/>
    <w:rsid w:val="00EB69F2"/>
    <w:rsid w:val="00EC08EB"/>
    <w:rsid w:val="00EC0B50"/>
    <w:rsid w:val="00EC0E50"/>
    <w:rsid w:val="00EC17C6"/>
    <w:rsid w:val="00EC3845"/>
    <w:rsid w:val="00EC3B1B"/>
    <w:rsid w:val="00EC4BAF"/>
    <w:rsid w:val="00EC4BE9"/>
    <w:rsid w:val="00EC6F88"/>
    <w:rsid w:val="00ED05AD"/>
    <w:rsid w:val="00ED0B5E"/>
    <w:rsid w:val="00ED1C08"/>
    <w:rsid w:val="00ED5D3A"/>
    <w:rsid w:val="00ED5F45"/>
    <w:rsid w:val="00ED5FBB"/>
    <w:rsid w:val="00ED6A3D"/>
    <w:rsid w:val="00ED73E8"/>
    <w:rsid w:val="00ED7FD3"/>
    <w:rsid w:val="00EE09AF"/>
    <w:rsid w:val="00EE2D78"/>
    <w:rsid w:val="00EE313C"/>
    <w:rsid w:val="00EE4036"/>
    <w:rsid w:val="00EE4131"/>
    <w:rsid w:val="00EE5167"/>
    <w:rsid w:val="00EE586B"/>
    <w:rsid w:val="00EE6B93"/>
    <w:rsid w:val="00EF0E76"/>
    <w:rsid w:val="00EF114C"/>
    <w:rsid w:val="00EF1320"/>
    <w:rsid w:val="00EF14F2"/>
    <w:rsid w:val="00EF2D65"/>
    <w:rsid w:val="00EF3440"/>
    <w:rsid w:val="00EF3CD6"/>
    <w:rsid w:val="00EF565E"/>
    <w:rsid w:val="00EF6C44"/>
    <w:rsid w:val="00EF79CE"/>
    <w:rsid w:val="00F00C7D"/>
    <w:rsid w:val="00F01E7E"/>
    <w:rsid w:val="00F0251D"/>
    <w:rsid w:val="00F034F3"/>
    <w:rsid w:val="00F041B6"/>
    <w:rsid w:val="00F06B80"/>
    <w:rsid w:val="00F06CEF"/>
    <w:rsid w:val="00F10177"/>
    <w:rsid w:val="00F10628"/>
    <w:rsid w:val="00F1246F"/>
    <w:rsid w:val="00F13E14"/>
    <w:rsid w:val="00F15743"/>
    <w:rsid w:val="00F178A4"/>
    <w:rsid w:val="00F17BB3"/>
    <w:rsid w:val="00F238F7"/>
    <w:rsid w:val="00F3027E"/>
    <w:rsid w:val="00F302F2"/>
    <w:rsid w:val="00F30560"/>
    <w:rsid w:val="00F30C7F"/>
    <w:rsid w:val="00F31E99"/>
    <w:rsid w:val="00F31F21"/>
    <w:rsid w:val="00F32D0E"/>
    <w:rsid w:val="00F33C09"/>
    <w:rsid w:val="00F348A5"/>
    <w:rsid w:val="00F3706A"/>
    <w:rsid w:val="00F37DCE"/>
    <w:rsid w:val="00F42DBC"/>
    <w:rsid w:val="00F43299"/>
    <w:rsid w:val="00F43303"/>
    <w:rsid w:val="00F45389"/>
    <w:rsid w:val="00F52509"/>
    <w:rsid w:val="00F52C99"/>
    <w:rsid w:val="00F563DC"/>
    <w:rsid w:val="00F56A84"/>
    <w:rsid w:val="00F56B93"/>
    <w:rsid w:val="00F574D7"/>
    <w:rsid w:val="00F62004"/>
    <w:rsid w:val="00F6251E"/>
    <w:rsid w:val="00F62929"/>
    <w:rsid w:val="00F63320"/>
    <w:rsid w:val="00F64478"/>
    <w:rsid w:val="00F66775"/>
    <w:rsid w:val="00F6779E"/>
    <w:rsid w:val="00F71707"/>
    <w:rsid w:val="00F75A22"/>
    <w:rsid w:val="00F77403"/>
    <w:rsid w:val="00F777DF"/>
    <w:rsid w:val="00F80144"/>
    <w:rsid w:val="00F81023"/>
    <w:rsid w:val="00F824C3"/>
    <w:rsid w:val="00F829DF"/>
    <w:rsid w:val="00F836A0"/>
    <w:rsid w:val="00F841D0"/>
    <w:rsid w:val="00F859BB"/>
    <w:rsid w:val="00F85F2F"/>
    <w:rsid w:val="00F87044"/>
    <w:rsid w:val="00F87340"/>
    <w:rsid w:val="00F90D86"/>
    <w:rsid w:val="00F9113A"/>
    <w:rsid w:val="00F91C82"/>
    <w:rsid w:val="00F92E59"/>
    <w:rsid w:val="00F930C0"/>
    <w:rsid w:val="00F95711"/>
    <w:rsid w:val="00F97657"/>
    <w:rsid w:val="00FA29B9"/>
    <w:rsid w:val="00FA4A9E"/>
    <w:rsid w:val="00FA537B"/>
    <w:rsid w:val="00FA5618"/>
    <w:rsid w:val="00FA64EF"/>
    <w:rsid w:val="00FA77D3"/>
    <w:rsid w:val="00FB0781"/>
    <w:rsid w:val="00FB13DB"/>
    <w:rsid w:val="00FB2BE7"/>
    <w:rsid w:val="00FB3B41"/>
    <w:rsid w:val="00FB3B97"/>
    <w:rsid w:val="00FB5098"/>
    <w:rsid w:val="00FB6753"/>
    <w:rsid w:val="00FC0A7B"/>
    <w:rsid w:val="00FC1F1A"/>
    <w:rsid w:val="00FC2201"/>
    <w:rsid w:val="00FC2416"/>
    <w:rsid w:val="00FC536F"/>
    <w:rsid w:val="00FC57BE"/>
    <w:rsid w:val="00FC6E4A"/>
    <w:rsid w:val="00FC7A92"/>
    <w:rsid w:val="00FC7C73"/>
    <w:rsid w:val="00FC7F82"/>
    <w:rsid w:val="00FD018B"/>
    <w:rsid w:val="00FD220E"/>
    <w:rsid w:val="00FD32B2"/>
    <w:rsid w:val="00FD5DFE"/>
    <w:rsid w:val="00FE0380"/>
    <w:rsid w:val="00FE12EB"/>
    <w:rsid w:val="00FE1859"/>
    <w:rsid w:val="00FE18D6"/>
    <w:rsid w:val="00FE1C42"/>
    <w:rsid w:val="00FE4297"/>
    <w:rsid w:val="00FE6FDA"/>
    <w:rsid w:val="00FF1B9F"/>
    <w:rsid w:val="00FF2D12"/>
    <w:rsid w:val="00FF537F"/>
    <w:rsid w:val="00FF5E08"/>
    <w:rsid w:val="00FF6769"/>
    <w:rsid w:val="00FF6DE9"/>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266659"/>
    </o:shapedefaults>
    <o:shapelayout v:ext="edit">
      <o:idmap v:ext="edit" data="1"/>
    </o:shapelayout>
  </w:shapeDefaults>
  <w:decimalSymbol w:val="."/>
  <w:listSeparator w:val=","/>
  <w14:docId w14:val="3642C5FF"/>
  <w15:docId w15:val="{1330A8EC-512E-43C7-9101-488EBE12E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9546F"/>
    <w:pPr>
      <w:spacing w:after="200" w:line="276" w:lineRule="auto"/>
    </w:pPr>
    <w:rPr>
      <w:sz w:val="22"/>
      <w:szCs w:val="22"/>
      <w:lang w:eastAsia="en-US"/>
    </w:rPr>
  </w:style>
  <w:style w:type="paragraph" w:styleId="Ttulo1">
    <w:name w:val="heading 1"/>
    <w:aliases w:val="Headline,H1,h1,II+,I,Document Header1,Chapter,heading 1,Titulo 1,Section Heading,Part"/>
    <w:basedOn w:val="Normal"/>
    <w:next w:val="Normal"/>
    <w:link w:val="Ttulo1Car"/>
    <w:qFormat/>
    <w:rsid w:val="0023081E"/>
    <w:pPr>
      <w:keepNext/>
      <w:spacing w:before="240" w:after="60" w:line="240" w:lineRule="auto"/>
      <w:outlineLvl w:val="0"/>
    </w:pPr>
    <w:rPr>
      <w:rFonts w:ascii="Cambria" w:eastAsia="Times New Roman" w:hAnsi="Cambria"/>
      <w:b/>
      <w:bCs/>
      <w:kern w:val="32"/>
      <w:sz w:val="32"/>
      <w:szCs w:val="32"/>
      <w:lang w:eastAsia="x-none"/>
    </w:rPr>
  </w:style>
  <w:style w:type="paragraph" w:styleId="Ttulo2">
    <w:name w:val="heading 2"/>
    <w:basedOn w:val="Normal"/>
    <w:next w:val="Normal"/>
    <w:link w:val="Ttulo2Car"/>
    <w:uiPriority w:val="9"/>
    <w:semiHidden/>
    <w:unhideWhenUsed/>
    <w:qFormat/>
    <w:rsid w:val="003148C2"/>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2F342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cabezado">
    <w:name w:val="header"/>
    <w:basedOn w:val="Normal"/>
    <w:link w:val="EncabezadoCar"/>
    <w:uiPriority w:val="99"/>
    <w:unhideWhenUsed/>
    <w:rsid w:val="00A60614"/>
    <w:pPr>
      <w:tabs>
        <w:tab w:val="center" w:pos="4419"/>
        <w:tab w:val="right" w:pos="8838"/>
      </w:tabs>
    </w:pPr>
  </w:style>
  <w:style w:type="character" w:customStyle="1" w:styleId="EncabezadoCar">
    <w:name w:val="Encabezado Car"/>
    <w:basedOn w:val="Fuentedeprrafopredeter"/>
    <w:link w:val="Encabezado"/>
    <w:uiPriority w:val="99"/>
    <w:rsid w:val="00A60614"/>
    <w:rPr>
      <w:sz w:val="22"/>
      <w:szCs w:val="22"/>
      <w:lang w:eastAsia="en-US"/>
    </w:rPr>
  </w:style>
  <w:style w:type="paragraph" w:styleId="Piedepgina">
    <w:name w:val="footer"/>
    <w:basedOn w:val="Normal"/>
    <w:link w:val="PiedepginaCar"/>
    <w:uiPriority w:val="99"/>
    <w:unhideWhenUsed/>
    <w:rsid w:val="00A60614"/>
    <w:pPr>
      <w:tabs>
        <w:tab w:val="center" w:pos="4419"/>
        <w:tab w:val="right" w:pos="8838"/>
      </w:tabs>
    </w:pPr>
  </w:style>
  <w:style w:type="character" w:customStyle="1" w:styleId="PiedepginaCar">
    <w:name w:val="Pie de página Car"/>
    <w:basedOn w:val="Fuentedeprrafopredeter"/>
    <w:link w:val="Piedepgina"/>
    <w:uiPriority w:val="99"/>
    <w:rsid w:val="00A60614"/>
    <w:rPr>
      <w:sz w:val="22"/>
      <w:szCs w:val="22"/>
      <w:lang w:eastAsia="en-US"/>
    </w:rPr>
  </w:style>
  <w:style w:type="paragraph" w:styleId="Textoindependiente3">
    <w:name w:val="Body Text 3"/>
    <w:basedOn w:val="Normal"/>
    <w:link w:val="Textoindependiente3Car"/>
    <w:rsid w:val="009B0DC2"/>
    <w:pPr>
      <w:spacing w:after="0" w:line="240" w:lineRule="auto"/>
      <w:jc w:val="both"/>
    </w:pPr>
    <w:rPr>
      <w:rFonts w:ascii="Arial" w:eastAsia="Times New Roman" w:hAnsi="Arial" w:cs="Arial"/>
      <w:b/>
      <w:bCs/>
      <w:sz w:val="20"/>
      <w:szCs w:val="24"/>
      <w:lang w:eastAsia="es-MX"/>
    </w:rPr>
  </w:style>
  <w:style w:type="character" w:customStyle="1" w:styleId="Textoindependiente3Car">
    <w:name w:val="Texto independiente 3 Car"/>
    <w:basedOn w:val="Fuentedeprrafopredeter"/>
    <w:link w:val="Textoindependiente3"/>
    <w:rsid w:val="009B0DC2"/>
    <w:rPr>
      <w:rFonts w:ascii="Arial" w:eastAsia="Times New Roman" w:hAnsi="Arial" w:cs="Arial"/>
      <w:b/>
      <w:bCs/>
      <w:szCs w:val="24"/>
    </w:rPr>
  </w:style>
  <w:style w:type="paragraph" w:styleId="Prrafodelista">
    <w:name w:val="List Paragraph"/>
    <w:aliases w:val="lp1,List Paragraph1,Lista vistosa - Énfasis 11,Listas,Bullet List,FooterText,numbered,Bulletr List Paragraph,列出段落,列出段落1,List Paragraph11,Paragraphe de liste1,Sombreado vistoso - Énfasis 31,4 Párrafo de lista,Figuras,Dot pt,No Spacing1"/>
    <w:basedOn w:val="Normal"/>
    <w:link w:val="PrrafodelistaCar"/>
    <w:uiPriority w:val="34"/>
    <w:qFormat/>
    <w:rsid w:val="00BF3131"/>
    <w:pPr>
      <w:ind w:left="720"/>
      <w:contextualSpacing/>
    </w:pPr>
  </w:style>
  <w:style w:type="paragraph" w:styleId="NormalWeb">
    <w:name w:val="Normal (Web)"/>
    <w:basedOn w:val="Normal"/>
    <w:uiPriority w:val="99"/>
    <w:unhideWhenUsed/>
    <w:rsid w:val="00E302A1"/>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DD4FB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D4FB6"/>
    <w:rPr>
      <w:rFonts w:ascii="Tahoma" w:hAnsi="Tahoma" w:cs="Tahoma"/>
      <w:sz w:val="16"/>
      <w:szCs w:val="16"/>
      <w:lang w:eastAsia="en-US"/>
    </w:rPr>
  </w:style>
  <w:style w:type="paragraph" w:styleId="Textoindependiente">
    <w:name w:val="Body Text"/>
    <w:basedOn w:val="Normal"/>
    <w:link w:val="TextoindependienteCar"/>
    <w:uiPriority w:val="1"/>
    <w:unhideWhenUsed/>
    <w:qFormat/>
    <w:rsid w:val="0025636C"/>
    <w:pPr>
      <w:spacing w:after="120"/>
    </w:pPr>
  </w:style>
  <w:style w:type="character" w:customStyle="1" w:styleId="TextoindependienteCar">
    <w:name w:val="Texto independiente Car"/>
    <w:basedOn w:val="Fuentedeprrafopredeter"/>
    <w:link w:val="Textoindependiente"/>
    <w:uiPriority w:val="1"/>
    <w:rsid w:val="0025636C"/>
    <w:rPr>
      <w:sz w:val="22"/>
      <w:szCs w:val="22"/>
      <w:lang w:eastAsia="en-US"/>
    </w:rPr>
  </w:style>
  <w:style w:type="character" w:styleId="Hipervnculo">
    <w:name w:val="Hyperlink"/>
    <w:basedOn w:val="Fuentedeprrafopredeter"/>
    <w:uiPriority w:val="99"/>
    <w:unhideWhenUsed/>
    <w:rsid w:val="00C61E71"/>
    <w:rPr>
      <w:color w:val="0000FF" w:themeColor="hyperlink"/>
      <w:u w:val="single"/>
    </w:rPr>
  </w:style>
  <w:style w:type="character" w:styleId="Refdecomentario">
    <w:name w:val="annotation reference"/>
    <w:basedOn w:val="Fuentedeprrafopredeter"/>
    <w:uiPriority w:val="99"/>
    <w:semiHidden/>
    <w:unhideWhenUsed/>
    <w:rsid w:val="00EA6C63"/>
    <w:rPr>
      <w:sz w:val="18"/>
      <w:szCs w:val="18"/>
    </w:rPr>
  </w:style>
  <w:style w:type="paragraph" w:styleId="Textocomentario">
    <w:name w:val="annotation text"/>
    <w:basedOn w:val="Normal"/>
    <w:link w:val="TextocomentarioCar"/>
    <w:uiPriority w:val="99"/>
    <w:semiHidden/>
    <w:unhideWhenUsed/>
    <w:rsid w:val="00EA6C63"/>
    <w:pPr>
      <w:spacing w:line="240" w:lineRule="auto"/>
    </w:pPr>
    <w:rPr>
      <w:sz w:val="24"/>
      <w:szCs w:val="24"/>
    </w:rPr>
  </w:style>
  <w:style w:type="character" w:customStyle="1" w:styleId="TextocomentarioCar">
    <w:name w:val="Texto comentario Car"/>
    <w:basedOn w:val="Fuentedeprrafopredeter"/>
    <w:link w:val="Textocomentario"/>
    <w:uiPriority w:val="99"/>
    <w:semiHidden/>
    <w:rsid w:val="00EA6C63"/>
    <w:rPr>
      <w:sz w:val="24"/>
      <w:szCs w:val="24"/>
      <w:lang w:eastAsia="en-US"/>
    </w:rPr>
  </w:style>
  <w:style w:type="paragraph" w:styleId="Asuntodelcomentario">
    <w:name w:val="annotation subject"/>
    <w:basedOn w:val="Textocomentario"/>
    <w:next w:val="Textocomentario"/>
    <w:link w:val="AsuntodelcomentarioCar"/>
    <w:uiPriority w:val="99"/>
    <w:semiHidden/>
    <w:unhideWhenUsed/>
    <w:rsid w:val="00EA6C63"/>
    <w:rPr>
      <w:b/>
      <w:bCs/>
      <w:sz w:val="20"/>
      <w:szCs w:val="20"/>
    </w:rPr>
  </w:style>
  <w:style w:type="character" w:customStyle="1" w:styleId="AsuntodelcomentarioCar">
    <w:name w:val="Asunto del comentario Car"/>
    <w:basedOn w:val="TextocomentarioCar"/>
    <w:link w:val="Asuntodelcomentario"/>
    <w:uiPriority w:val="99"/>
    <w:semiHidden/>
    <w:rsid w:val="00EA6C63"/>
    <w:rPr>
      <w:b/>
      <w:bCs/>
      <w:sz w:val="24"/>
      <w:szCs w:val="24"/>
      <w:lang w:eastAsia="en-US"/>
    </w:rPr>
  </w:style>
  <w:style w:type="paragraph" w:styleId="Sinespaciado">
    <w:name w:val="No Spacing"/>
    <w:link w:val="SinespaciadoCar"/>
    <w:uiPriority w:val="1"/>
    <w:qFormat/>
    <w:rsid w:val="000E1707"/>
    <w:rPr>
      <w:sz w:val="22"/>
      <w:szCs w:val="22"/>
      <w:lang w:eastAsia="en-US"/>
    </w:rPr>
  </w:style>
  <w:style w:type="character" w:customStyle="1" w:styleId="A2">
    <w:name w:val="A2"/>
    <w:uiPriority w:val="99"/>
    <w:rsid w:val="008D4296"/>
    <w:rPr>
      <w:rFonts w:cs="Palatino"/>
      <w:b/>
      <w:bCs/>
      <w:color w:val="000000"/>
      <w:sz w:val="28"/>
      <w:szCs w:val="28"/>
    </w:rPr>
  </w:style>
  <w:style w:type="character" w:styleId="Textoennegrita">
    <w:name w:val="Strong"/>
    <w:basedOn w:val="Fuentedeprrafopredeter"/>
    <w:uiPriority w:val="22"/>
    <w:qFormat/>
    <w:rsid w:val="009172C0"/>
    <w:rPr>
      <w:b/>
      <w:bCs/>
    </w:rPr>
  </w:style>
  <w:style w:type="character" w:customStyle="1" w:styleId="PrrafodelistaCar">
    <w:name w:val="Párrafo de lista Car"/>
    <w:aliases w:val="lp1 Car,List Paragraph1 Car,Lista vistosa - Énfasis 11 Car,Listas Car,Bullet List Car,FooterText Car,numbered Car,Bulletr List Paragraph Car,列出段落 Car,列出段落1 Car,List Paragraph11 Car,Paragraphe de liste1 Car,4 Párrafo de lista Car"/>
    <w:basedOn w:val="Fuentedeprrafopredeter"/>
    <w:link w:val="Prrafodelista"/>
    <w:uiPriority w:val="34"/>
    <w:qFormat/>
    <w:locked/>
    <w:rsid w:val="00525A7B"/>
    <w:rPr>
      <w:sz w:val="22"/>
      <w:szCs w:val="22"/>
      <w:lang w:eastAsia="en-US"/>
    </w:rPr>
  </w:style>
  <w:style w:type="paragraph" w:customStyle="1" w:styleId="Default">
    <w:name w:val="Default"/>
    <w:rsid w:val="00525A7B"/>
    <w:pPr>
      <w:autoSpaceDE w:val="0"/>
      <w:autoSpaceDN w:val="0"/>
      <w:adjustRightInd w:val="0"/>
    </w:pPr>
    <w:rPr>
      <w:rFonts w:cs="Calibri"/>
      <w:color w:val="000000"/>
      <w:sz w:val="24"/>
      <w:szCs w:val="24"/>
      <w:lang w:eastAsia="en-US"/>
    </w:rPr>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23081E"/>
    <w:rPr>
      <w:rFonts w:ascii="Cambria" w:eastAsia="Times New Roman" w:hAnsi="Cambria"/>
      <w:b/>
      <w:bCs/>
      <w:kern w:val="32"/>
      <w:sz w:val="32"/>
      <w:szCs w:val="32"/>
      <w:lang w:eastAsia="x-none"/>
    </w:rPr>
  </w:style>
  <w:style w:type="character" w:styleId="Hipervnculovisitado">
    <w:name w:val="FollowedHyperlink"/>
    <w:basedOn w:val="Fuentedeprrafopredeter"/>
    <w:uiPriority w:val="99"/>
    <w:semiHidden/>
    <w:unhideWhenUsed/>
    <w:rsid w:val="0023081E"/>
    <w:rPr>
      <w:color w:val="800080" w:themeColor="followedHyperlink"/>
      <w:u w:val="single"/>
    </w:rPr>
  </w:style>
  <w:style w:type="paragraph" w:customStyle="1" w:styleId="p8">
    <w:name w:val="p8"/>
    <w:basedOn w:val="Normal"/>
    <w:rsid w:val="0023081E"/>
    <w:pPr>
      <w:widowControl w:val="0"/>
      <w:tabs>
        <w:tab w:val="left" w:pos="820"/>
      </w:tabs>
      <w:autoSpaceDE w:val="0"/>
      <w:autoSpaceDN w:val="0"/>
      <w:adjustRightInd w:val="0"/>
      <w:spacing w:after="0" w:line="240" w:lineRule="atLeast"/>
      <w:ind w:left="620"/>
    </w:pPr>
    <w:rPr>
      <w:rFonts w:ascii="Arial" w:eastAsia="Times New Roman" w:hAnsi="Arial" w:cs="Arial"/>
      <w:sz w:val="24"/>
      <w:szCs w:val="24"/>
      <w:lang w:eastAsia="es-MX"/>
    </w:rPr>
  </w:style>
  <w:style w:type="paragraph" w:styleId="Sangradetextonormal">
    <w:name w:val="Body Text Indent"/>
    <w:basedOn w:val="Normal"/>
    <w:link w:val="SangradetextonormalCar"/>
    <w:uiPriority w:val="99"/>
    <w:unhideWhenUsed/>
    <w:rsid w:val="0023081E"/>
    <w:pPr>
      <w:spacing w:after="120"/>
      <w:ind w:left="283"/>
    </w:pPr>
    <w:rPr>
      <w:rFonts w:asciiTheme="minorHAnsi" w:eastAsiaTheme="minorHAnsi" w:hAnsiTheme="minorHAnsi" w:cstheme="minorBidi"/>
    </w:rPr>
  </w:style>
  <w:style w:type="character" w:customStyle="1" w:styleId="SangradetextonormalCar">
    <w:name w:val="Sangría de texto normal Car"/>
    <w:basedOn w:val="Fuentedeprrafopredeter"/>
    <w:link w:val="Sangradetextonormal"/>
    <w:uiPriority w:val="99"/>
    <w:rsid w:val="0023081E"/>
    <w:rPr>
      <w:rFonts w:asciiTheme="minorHAnsi" w:eastAsiaTheme="minorHAnsi" w:hAnsiTheme="minorHAnsi" w:cstheme="minorBidi"/>
      <w:sz w:val="22"/>
      <w:szCs w:val="22"/>
      <w:lang w:eastAsia="en-US"/>
    </w:rPr>
  </w:style>
  <w:style w:type="paragraph" w:customStyle="1" w:styleId="Textoindependiente22">
    <w:name w:val="Texto independiente 22"/>
    <w:basedOn w:val="Normal"/>
    <w:rsid w:val="0023081E"/>
    <w:pPr>
      <w:suppressAutoHyphens/>
      <w:spacing w:after="120" w:line="480" w:lineRule="auto"/>
    </w:pPr>
    <w:rPr>
      <w:rFonts w:ascii="Times New Roman" w:eastAsia="Times New Roman" w:hAnsi="Times New Roman"/>
      <w:noProof/>
      <w:sz w:val="24"/>
      <w:szCs w:val="20"/>
      <w:lang w:val="es-ES" w:eastAsia="ar-SA"/>
    </w:rPr>
  </w:style>
  <w:style w:type="paragraph" w:customStyle="1" w:styleId="ROMANOS">
    <w:name w:val="ROMANOS"/>
    <w:basedOn w:val="Normal"/>
    <w:rsid w:val="0023081E"/>
    <w:pPr>
      <w:tabs>
        <w:tab w:val="left" w:pos="2160"/>
      </w:tabs>
      <w:suppressAutoHyphens/>
      <w:autoSpaceDE w:val="0"/>
      <w:spacing w:after="101" w:line="216" w:lineRule="atLeast"/>
      <w:ind w:left="720" w:hanging="432"/>
      <w:jc w:val="both"/>
    </w:pPr>
    <w:rPr>
      <w:rFonts w:ascii="Arial" w:eastAsia="Times New Roman" w:hAnsi="Arial"/>
      <w:noProof/>
      <w:sz w:val="18"/>
      <w:szCs w:val="20"/>
      <w:lang w:val="es-ES_tradnl" w:eastAsia="ar-SA"/>
    </w:rPr>
  </w:style>
  <w:style w:type="character" w:customStyle="1" w:styleId="st1">
    <w:name w:val="st1"/>
    <w:basedOn w:val="Fuentedeprrafopredeter"/>
    <w:rsid w:val="0023081E"/>
    <w:rPr>
      <w:rFonts w:cs="Times New Roman"/>
    </w:rPr>
  </w:style>
  <w:style w:type="character" w:customStyle="1" w:styleId="Mencinsinresolver1">
    <w:name w:val="Mención sin resolver1"/>
    <w:basedOn w:val="Fuentedeprrafopredeter"/>
    <w:uiPriority w:val="99"/>
    <w:semiHidden/>
    <w:unhideWhenUsed/>
    <w:rsid w:val="0023081E"/>
    <w:rPr>
      <w:color w:val="605E5C"/>
      <w:shd w:val="clear" w:color="auto" w:fill="E1DFDD"/>
    </w:rPr>
  </w:style>
  <w:style w:type="paragraph" w:styleId="Revisin">
    <w:name w:val="Revision"/>
    <w:hidden/>
    <w:uiPriority w:val="99"/>
    <w:semiHidden/>
    <w:rsid w:val="0023081E"/>
    <w:rPr>
      <w:rFonts w:ascii="Times New Roman" w:eastAsiaTheme="minorHAnsi" w:hAnsi="Times New Roman"/>
      <w:sz w:val="24"/>
      <w:szCs w:val="24"/>
      <w:lang w:val="es-ES_tradnl" w:eastAsia="es-ES_tradnl"/>
    </w:rPr>
  </w:style>
  <w:style w:type="table" w:styleId="Tablaconcuadrculaclara">
    <w:name w:val="Grid Table Light"/>
    <w:basedOn w:val="Tablanormal"/>
    <w:uiPriority w:val="40"/>
    <w:rsid w:val="00444F9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cinsinresolver">
    <w:name w:val="Unresolved Mention"/>
    <w:basedOn w:val="Fuentedeprrafopredeter"/>
    <w:uiPriority w:val="99"/>
    <w:semiHidden/>
    <w:unhideWhenUsed/>
    <w:rsid w:val="00416582"/>
    <w:rPr>
      <w:color w:val="605E5C"/>
      <w:shd w:val="clear" w:color="auto" w:fill="E1DFDD"/>
    </w:rPr>
  </w:style>
  <w:style w:type="character" w:customStyle="1" w:styleId="SinespaciadoCar">
    <w:name w:val="Sin espaciado Car"/>
    <w:basedOn w:val="Fuentedeprrafopredeter"/>
    <w:link w:val="Sinespaciado"/>
    <w:uiPriority w:val="1"/>
    <w:rsid w:val="00BC6374"/>
    <w:rPr>
      <w:sz w:val="22"/>
      <w:szCs w:val="22"/>
      <w:lang w:eastAsia="en-US"/>
    </w:rPr>
  </w:style>
  <w:style w:type="character" w:customStyle="1" w:styleId="Ttulo2Car">
    <w:name w:val="Título 2 Car"/>
    <w:basedOn w:val="Fuentedeprrafopredeter"/>
    <w:link w:val="Ttulo2"/>
    <w:uiPriority w:val="9"/>
    <w:semiHidden/>
    <w:rsid w:val="003148C2"/>
    <w:rPr>
      <w:rFonts w:asciiTheme="majorHAnsi" w:eastAsiaTheme="majorEastAsia" w:hAnsiTheme="majorHAnsi" w:cstheme="majorBidi"/>
      <w:color w:val="365F91" w:themeColor="accent1" w:themeShade="BF"/>
      <w:sz w:val="26"/>
      <w:szCs w:val="26"/>
      <w:lang w:val="es-ES_tradnl" w:eastAsia="es-ES_tradnl"/>
    </w:rPr>
  </w:style>
  <w:style w:type="character" w:customStyle="1" w:styleId="Ttulo1Car1">
    <w:name w:val="Título 1 Car1"/>
    <w:aliases w:val="Headline Car1,H1 Car1,h1 Car1,II+ Car1,I Car1,Document Header1 Car1,Chapter Car1,heading 1 Car1,Titulo 1 Car1,Section Heading Car1,Part Car1"/>
    <w:basedOn w:val="Fuentedeprrafopredeter"/>
    <w:rsid w:val="003148C2"/>
    <w:rPr>
      <w:rFonts w:asciiTheme="majorHAnsi" w:eastAsiaTheme="majorEastAsia" w:hAnsiTheme="majorHAnsi" w:cstheme="majorBidi"/>
      <w:color w:val="365F91" w:themeColor="accent1" w:themeShade="BF"/>
      <w:sz w:val="32"/>
      <w:szCs w:val="32"/>
      <w:lang w:val="es-ES_tradnl" w:eastAsia="es-ES_tradnl"/>
    </w:rPr>
  </w:style>
  <w:style w:type="paragraph" w:customStyle="1" w:styleId="msonormal0">
    <w:name w:val="msonormal"/>
    <w:basedOn w:val="Normal"/>
    <w:rsid w:val="003148C2"/>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Sangra3detindependiente2">
    <w:name w:val="Sangría 3 de t. independiente2"/>
    <w:basedOn w:val="Normal"/>
    <w:uiPriority w:val="99"/>
    <w:rsid w:val="003148C2"/>
    <w:pPr>
      <w:suppressAutoHyphens/>
      <w:autoSpaceDE w:val="0"/>
      <w:spacing w:after="0" w:line="240" w:lineRule="auto"/>
      <w:ind w:left="284" w:hanging="284"/>
      <w:jc w:val="both"/>
    </w:pPr>
    <w:rPr>
      <w:rFonts w:ascii="Arial" w:eastAsia="Times New Roman" w:hAnsi="Arial" w:cs="Arial"/>
      <w:noProof/>
      <w:sz w:val="20"/>
      <w:szCs w:val="20"/>
      <w:lang w:val="es-ES" w:eastAsia="ar-SA"/>
    </w:rPr>
  </w:style>
  <w:style w:type="character" w:customStyle="1" w:styleId="AsuntodelcomentarioCar1">
    <w:name w:val="Asunto del comentario Car1"/>
    <w:basedOn w:val="TextocomentarioCar"/>
    <w:uiPriority w:val="99"/>
    <w:semiHidden/>
    <w:rsid w:val="003148C2"/>
    <w:rPr>
      <w:rFonts w:asciiTheme="minorHAnsi" w:eastAsiaTheme="minorHAnsi" w:hAnsiTheme="minorHAnsi" w:cstheme="minorBidi"/>
      <w:b/>
      <w:bCs/>
      <w:sz w:val="20"/>
      <w:szCs w:val="20"/>
      <w:lang w:eastAsia="en-US"/>
    </w:rPr>
  </w:style>
  <w:style w:type="table" w:customStyle="1" w:styleId="Tablaconcuadrcula1clara-nfasis31">
    <w:name w:val="Tabla con cuadrícula 1 clara - Énfasis 31"/>
    <w:basedOn w:val="Tablanormal"/>
    <w:uiPriority w:val="46"/>
    <w:rsid w:val="003148C2"/>
    <w:rPr>
      <w:rFonts w:asciiTheme="minorHAnsi" w:eastAsiaTheme="minorHAnsi" w:hAnsiTheme="minorHAnsi" w:cstheme="minorBidi"/>
      <w:sz w:val="22"/>
      <w:szCs w:val="22"/>
      <w:lang w:eastAsia="en-US"/>
    </w:rPr>
    <w:tblPr>
      <w:tblStyleRowBandSize w:val="1"/>
      <w:tblStyleColBandSize w:val="1"/>
      <w:tblInd w:w="0" w:type="nil"/>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595056">
      <w:bodyDiv w:val="1"/>
      <w:marLeft w:val="0"/>
      <w:marRight w:val="0"/>
      <w:marTop w:val="0"/>
      <w:marBottom w:val="0"/>
      <w:divBdr>
        <w:top w:val="none" w:sz="0" w:space="0" w:color="auto"/>
        <w:left w:val="none" w:sz="0" w:space="0" w:color="auto"/>
        <w:bottom w:val="none" w:sz="0" w:space="0" w:color="auto"/>
        <w:right w:val="none" w:sz="0" w:space="0" w:color="auto"/>
      </w:divBdr>
    </w:div>
    <w:div w:id="48038995">
      <w:bodyDiv w:val="1"/>
      <w:marLeft w:val="0"/>
      <w:marRight w:val="0"/>
      <w:marTop w:val="0"/>
      <w:marBottom w:val="0"/>
      <w:divBdr>
        <w:top w:val="none" w:sz="0" w:space="0" w:color="auto"/>
        <w:left w:val="none" w:sz="0" w:space="0" w:color="auto"/>
        <w:bottom w:val="none" w:sz="0" w:space="0" w:color="auto"/>
        <w:right w:val="none" w:sz="0" w:space="0" w:color="auto"/>
      </w:divBdr>
    </w:div>
    <w:div w:id="58136669">
      <w:bodyDiv w:val="1"/>
      <w:marLeft w:val="0"/>
      <w:marRight w:val="0"/>
      <w:marTop w:val="0"/>
      <w:marBottom w:val="0"/>
      <w:divBdr>
        <w:top w:val="none" w:sz="0" w:space="0" w:color="auto"/>
        <w:left w:val="none" w:sz="0" w:space="0" w:color="auto"/>
        <w:bottom w:val="none" w:sz="0" w:space="0" w:color="auto"/>
        <w:right w:val="none" w:sz="0" w:space="0" w:color="auto"/>
      </w:divBdr>
    </w:div>
    <w:div w:id="58555127">
      <w:bodyDiv w:val="1"/>
      <w:marLeft w:val="0"/>
      <w:marRight w:val="0"/>
      <w:marTop w:val="0"/>
      <w:marBottom w:val="0"/>
      <w:divBdr>
        <w:top w:val="none" w:sz="0" w:space="0" w:color="auto"/>
        <w:left w:val="none" w:sz="0" w:space="0" w:color="auto"/>
        <w:bottom w:val="none" w:sz="0" w:space="0" w:color="auto"/>
        <w:right w:val="none" w:sz="0" w:space="0" w:color="auto"/>
      </w:divBdr>
    </w:div>
    <w:div w:id="64687496">
      <w:bodyDiv w:val="1"/>
      <w:marLeft w:val="0"/>
      <w:marRight w:val="0"/>
      <w:marTop w:val="0"/>
      <w:marBottom w:val="0"/>
      <w:divBdr>
        <w:top w:val="none" w:sz="0" w:space="0" w:color="auto"/>
        <w:left w:val="none" w:sz="0" w:space="0" w:color="auto"/>
        <w:bottom w:val="none" w:sz="0" w:space="0" w:color="auto"/>
        <w:right w:val="none" w:sz="0" w:space="0" w:color="auto"/>
      </w:divBdr>
    </w:div>
    <w:div w:id="72707731">
      <w:bodyDiv w:val="1"/>
      <w:marLeft w:val="0"/>
      <w:marRight w:val="0"/>
      <w:marTop w:val="0"/>
      <w:marBottom w:val="0"/>
      <w:divBdr>
        <w:top w:val="none" w:sz="0" w:space="0" w:color="auto"/>
        <w:left w:val="none" w:sz="0" w:space="0" w:color="auto"/>
        <w:bottom w:val="none" w:sz="0" w:space="0" w:color="auto"/>
        <w:right w:val="none" w:sz="0" w:space="0" w:color="auto"/>
      </w:divBdr>
    </w:div>
    <w:div w:id="76902807">
      <w:bodyDiv w:val="1"/>
      <w:marLeft w:val="0"/>
      <w:marRight w:val="0"/>
      <w:marTop w:val="0"/>
      <w:marBottom w:val="0"/>
      <w:divBdr>
        <w:top w:val="none" w:sz="0" w:space="0" w:color="auto"/>
        <w:left w:val="none" w:sz="0" w:space="0" w:color="auto"/>
        <w:bottom w:val="none" w:sz="0" w:space="0" w:color="auto"/>
        <w:right w:val="none" w:sz="0" w:space="0" w:color="auto"/>
      </w:divBdr>
    </w:div>
    <w:div w:id="77168618">
      <w:bodyDiv w:val="1"/>
      <w:marLeft w:val="0"/>
      <w:marRight w:val="0"/>
      <w:marTop w:val="0"/>
      <w:marBottom w:val="0"/>
      <w:divBdr>
        <w:top w:val="none" w:sz="0" w:space="0" w:color="auto"/>
        <w:left w:val="none" w:sz="0" w:space="0" w:color="auto"/>
        <w:bottom w:val="none" w:sz="0" w:space="0" w:color="auto"/>
        <w:right w:val="none" w:sz="0" w:space="0" w:color="auto"/>
      </w:divBdr>
    </w:div>
    <w:div w:id="83306070">
      <w:bodyDiv w:val="1"/>
      <w:marLeft w:val="0"/>
      <w:marRight w:val="0"/>
      <w:marTop w:val="0"/>
      <w:marBottom w:val="0"/>
      <w:divBdr>
        <w:top w:val="none" w:sz="0" w:space="0" w:color="auto"/>
        <w:left w:val="none" w:sz="0" w:space="0" w:color="auto"/>
        <w:bottom w:val="none" w:sz="0" w:space="0" w:color="auto"/>
        <w:right w:val="none" w:sz="0" w:space="0" w:color="auto"/>
      </w:divBdr>
    </w:div>
    <w:div w:id="91896112">
      <w:bodyDiv w:val="1"/>
      <w:marLeft w:val="0"/>
      <w:marRight w:val="0"/>
      <w:marTop w:val="0"/>
      <w:marBottom w:val="0"/>
      <w:divBdr>
        <w:top w:val="none" w:sz="0" w:space="0" w:color="auto"/>
        <w:left w:val="none" w:sz="0" w:space="0" w:color="auto"/>
        <w:bottom w:val="none" w:sz="0" w:space="0" w:color="auto"/>
        <w:right w:val="none" w:sz="0" w:space="0" w:color="auto"/>
      </w:divBdr>
    </w:div>
    <w:div w:id="95516727">
      <w:bodyDiv w:val="1"/>
      <w:marLeft w:val="0"/>
      <w:marRight w:val="0"/>
      <w:marTop w:val="0"/>
      <w:marBottom w:val="0"/>
      <w:divBdr>
        <w:top w:val="none" w:sz="0" w:space="0" w:color="auto"/>
        <w:left w:val="none" w:sz="0" w:space="0" w:color="auto"/>
        <w:bottom w:val="none" w:sz="0" w:space="0" w:color="auto"/>
        <w:right w:val="none" w:sz="0" w:space="0" w:color="auto"/>
      </w:divBdr>
    </w:div>
    <w:div w:id="96876356">
      <w:bodyDiv w:val="1"/>
      <w:marLeft w:val="0"/>
      <w:marRight w:val="0"/>
      <w:marTop w:val="0"/>
      <w:marBottom w:val="0"/>
      <w:divBdr>
        <w:top w:val="none" w:sz="0" w:space="0" w:color="auto"/>
        <w:left w:val="none" w:sz="0" w:space="0" w:color="auto"/>
        <w:bottom w:val="none" w:sz="0" w:space="0" w:color="auto"/>
        <w:right w:val="none" w:sz="0" w:space="0" w:color="auto"/>
      </w:divBdr>
    </w:div>
    <w:div w:id="107235482">
      <w:bodyDiv w:val="1"/>
      <w:marLeft w:val="0"/>
      <w:marRight w:val="0"/>
      <w:marTop w:val="0"/>
      <w:marBottom w:val="0"/>
      <w:divBdr>
        <w:top w:val="none" w:sz="0" w:space="0" w:color="auto"/>
        <w:left w:val="none" w:sz="0" w:space="0" w:color="auto"/>
        <w:bottom w:val="none" w:sz="0" w:space="0" w:color="auto"/>
        <w:right w:val="none" w:sz="0" w:space="0" w:color="auto"/>
      </w:divBdr>
    </w:div>
    <w:div w:id="113139653">
      <w:bodyDiv w:val="1"/>
      <w:marLeft w:val="0"/>
      <w:marRight w:val="0"/>
      <w:marTop w:val="0"/>
      <w:marBottom w:val="0"/>
      <w:divBdr>
        <w:top w:val="none" w:sz="0" w:space="0" w:color="auto"/>
        <w:left w:val="none" w:sz="0" w:space="0" w:color="auto"/>
        <w:bottom w:val="none" w:sz="0" w:space="0" w:color="auto"/>
        <w:right w:val="none" w:sz="0" w:space="0" w:color="auto"/>
      </w:divBdr>
    </w:div>
    <w:div w:id="133909844">
      <w:bodyDiv w:val="1"/>
      <w:marLeft w:val="0"/>
      <w:marRight w:val="0"/>
      <w:marTop w:val="0"/>
      <w:marBottom w:val="0"/>
      <w:divBdr>
        <w:top w:val="none" w:sz="0" w:space="0" w:color="auto"/>
        <w:left w:val="none" w:sz="0" w:space="0" w:color="auto"/>
        <w:bottom w:val="none" w:sz="0" w:space="0" w:color="auto"/>
        <w:right w:val="none" w:sz="0" w:space="0" w:color="auto"/>
      </w:divBdr>
    </w:div>
    <w:div w:id="135682838">
      <w:bodyDiv w:val="1"/>
      <w:marLeft w:val="0"/>
      <w:marRight w:val="0"/>
      <w:marTop w:val="0"/>
      <w:marBottom w:val="0"/>
      <w:divBdr>
        <w:top w:val="none" w:sz="0" w:space="0" w:color="auto"/>
        <w:left w:val="none" w:sz="0" w:space="0" w:color="auto"/>
        <w:bottom w:val="none" w:sz="0" w:space="0" w:color="auto"/>
        <w:right w:val="none" w:sz="0" w:space="0" w:color="auto"/>
      </w:divBdr>
    </w:div>
    <w:div w:id="136774496">
      <w:bodyDiv w:val="1"/>
      <w:marLeft w:val="0"/>
      <w:marRight w:val="0"/>
      <w:marTop w:val="0"/>
      <w:marBottom w:val="0"/>
      <w:divBdr>
        <w:top w:val="none" w:sz="0" w:space="0" w:color="auto"/>
        <w:left w:val="none" w:sz="0" w:space="0" w:color="auto"/>
        <w:bottom w:val="none" w:sz="0" w:space="0" w:color="auto"/>
        <w:right w:val="none" w:sz="0" w:space="0" w:color="auto"/>
      </w:divBdr>
    </w:div>
    <w:div w:id="141972866">
      <w:bodyDiv w:val="1"/>
      <w:marLeft w:val="0"/>
      <w:marRight w:val="0"/>
      <w:marTop w:val="0"/>
      <w:marBottom w:val="0"/>
      <w:divBdr>
        <w:top w:val="none" w:sz="0" w:space="0" w:color="auto"/>
        <w:left w:val="none" w:sz="0" w:space="0" w:color="auto"/>
        <w:bottom w:val="none" w:sz="0" w:space="0" w:color="auto"/>
        <w:right w:val="none" w:sz="0" w:space="0" w:color="auto"/>
      </w:divBdr>
    </w:div>
    <w:div w:id="153425028">
      <w:bodyDiv w:val="1"/>
      <w:marLeft w:val="0"/>
      <w:marRight w:val="0"/>
      <w:marTop w:val="0"/>
      <w:marBottom w:val="0"/>
      <w:divBdr>
        <w:top w:val="none" w:sz="0" w:space="0" w:color="auto"/>
        <w:left w:val="none" w:sz="0" w:space="0" w:color="auto"/>
        <w:bottom w:val="none" w:sz="0" w:space="0" w:color="auto"/>
        <w:right w:val="none" w:sz="0" w:space="0" w:color="auto"/>
      </w:divBdr>
    </w:div>
    <w:div w:id="158692834">
      <w:bodyDiv w:val="1"/>
      <w:marLeft w:val="0"/>
      <w:marRight w:val="0"/>
      <w:marTop w:val="0"/>
      <w:marBottom w:val="0"/>
      <w:divBdr>
        <w:top w:val="none" w:sz="0" w:space="0" w:color="auto"/>
        <w:left w:val="none" w:sz="0" w:space="0" w:color="auto"/>
        <w:bottom w:val="none" w:sz="0" w:space="0" w:color="auto"/>
        <w:right w:val="none" w:sz="0" w:space="0" w:color="auto"/>
      </w:divBdr>
    </w:div>
    <w:div w:id="164169949">
      <w:bodyDiv w:val="1"/>
      <w:marLeft w:val="0"/>
      <w:marRight w:val="0"/>
      <w:marTop w:val="0"/>
      <w:marBottom w:val="0"/>
      <w:divBdr>
        <w:top w:val="none" w:sz="0" w:space="0" w:color="auto"/>
        <w:left w:val="none" w:sz="0" w:space="0" w:color="auto"/>
        <w:bottom w:val="none" w:sz="0" w:space="0" w:color="auto"/>
        <w:right w:val="none" w:sz="0" w:space="0" w:color="auto"/>
      </w:divBdr>
    </w:div>
    <w:div w:id="181019816">
      <w:bodyDiv w:val="1"/>
      <w:marLeft w:val="0"/>
      <w:marRight w:val="0"/>
      <w:marTop w:val="0"/>
      <w:marBottom w:val="0"/>
      <w:divBdr>
        <w:top w:val="none" w:sz="0" w:space="0" w:color="auto"/>
        <w:left w:val="none" w:sz="0" w:space="0" w:color="auto"/>
        <w:bottom w:val="none" w:sz="0" w:space="0" w:color="auto"/>
        <w:right w:val="none" w:sz="0" w:space="0" w:color="auto"/>
      </w:divBdr>
      <w:divsChild>
        <w:div w:id="175341340">
          <w:marLeft w:val="547"/>
          <w:marRight w:val="0"/>
          <w:marTop w:val="0"/>
          <w:marBottom w:val="0"/>
          <w:divBdr>
            <w:top w:val="none" w:sz="0" w:space="0" w:color="auto"/>
            <w:left w:val="none" w:sz="0" w:space="0" w:color="auto"/>
            <w:bottom w:val="none" w:sz="0" w:space="0" w:color="auto"/>
            <w:right w:val="none" w:sz="0" w:space="0" w:color="auto"/>
          </w:divBdr>
        </w:div>
      </w:divsChild>
    </w:div>
    <w:div w:id="183524098">
      <w:bodyDiv w:val="1"/>
      <w:marLeft w:val="0"/>
      <w:marRight w:val="0"/>
      <w:marTop w:val="0"/>
      <w:marBottom w:val="0"/>
      <w:divBdr>
        <w:top w:val="none" w:sz="0" w:space="0" w:color="auto"/>
        <w:left w:val="none" w:sz="0" w:space="0" w:color="auto"/>
        <w:bottom w:val="none" w:sz="0" w:space="0" w:color="auto"/>
        <w:right w:val="none" w:sz="0" w:space="0" w:color="auto"/>
      </w:divBdr>
    </w:div>
    <w:div w:id="198934250">
      <w:bodyDiv w:val="1"/>
      <w:marLeft w:val="0"/>
      <w:marRight w:val="0"/>
      <w:marTop w:val="0"/>
      <w:marBottom w:val="0"/>
      <w:divBdr>
        <w:top w:val="none" w:sz="0" w:space="0" w:color="auto"/>
        <w:left w:val="none" w:sz="0" w:space="0" w:color="auto"/>
        <w:bottom w:val="none" w:sz="0" w:space="0" w:color="auto"/>
        <w:right w:val="none" w:sz="0" w:space="0" w:color="auto"/>
      </w:divBdr>
    </w:div>
    <w:div w:id="204606628">
      <w:bodyDiv w:val="1"/>
      <w:marLeft w:val="0"/>
      <w:marRight w:val="0"/>
      <w:marTop w:val="0"/>
      <w:marBottom w:val="0"/>
      <w:divBdr>
        <w:top w:val="none" w:sz="0" w:space="0" w:color="auto"/>
        <w:left w:val="none" w:sz="0" w:space="0" w:color="auto"/>
        <w:bottom w:val="none" w:sz="0" w:space="0" w:color="auto"/>
        <w:right w:val="none" w:sz="0" w:space="0" w:color="auto"/>
      </w:divBdr>
    </w:div>
    <w:div w:id="210457911">
      <w:bodyDiv w:val="1"/>
      <w:marLeft w:val="0"/>
      <w:marRight w:val="0"/>
      <w:marTop w:val="0"/>
      <w:marBottom w:val="0"/>
      <w:divBdr>
        <w:top w:val="none" w:sz="0" w:space="0" w:color="auto"/>
        <w:left w:val="none" w:sz="0" w:space="0" w:color="auto"/>
        <w:bottom w:val="none" w:sz="0" w:space="0" w:color="auto"/>
        <w:right w:val="none" w:sz="0" w:space="0" w:color="auto"/>
      </w:divBdr>
    </w:div>
    <w:div w:id="216016009">
      <w:bodyDiv w:val="1"/>
      <w:marLeft w:val="0"/>
      <w:marRight w:val="0"/>
      <w:marTop w:val="0"/>
      <w:marBottom w:val="0"/>
      <w:divBdr>
        <w:top w:val="none" w:sz="0" w:space="0" w:color="auto"/>
        <w:left w:val="none" w:sz="0" w:space="0" w:color="auto"/>
        <w:bottom w:val="none" w:sz="0" w:space="0" w:color="auto"/>
        <w:right w:val="none" w:sz="0" w:space="0" w:color="auto"/>
      </w:divBdr>
    </w:div>
    <w:div w:id="230578833">
      <w:bodyDiv w:val="1"/>
      <w:marLeft w:val="0"/>
      <w:marRight w:val="0"/>
      <w:marTop w:val="0"/>
      <w:marBottom w:val="0"/>
      <w:divBdr>
        <w:top w:val="none" w:sz="0" w:space="0" w:color="auto"/>
        <w:left w:val="none" w:sz="0" w:space="0" w:color="auto"/>
        <w:bottom w:val="none" w:sz="0" w:space="0" w:color="auto"/>
        <w:right w:val="none" w:sz="0" w:space="0" w:color="auto"/>
      </w:divBdr>
    </w:div>
    <w:div w:id="234630693">
      <w:bodyDiv w:val="1"/>
      <w:marLeft w:val="0"/>
      <w:marRight w:val="0"/>
      <w:marTop w:val="0"/>
      <w:marBottom w:val="0"/>
      <w:divBdr>
        <w:top w:val="none" w:sz="0" w:space="0" w:color="auto"/>
        <w:left w:val="none" w:sz="0" w:space="0" w:color="auto"/>
        <w:bottom w:val="none" w:sz="0" w:space="0" w:color="auto"/>
        <w:right w:val="none" w:sz="0" w:space="0" w:color="auto"/>
      </w:divBdr>
    </w:div>
    <w:div w:id="266739590">
      <w:bodyDiv w:val="1"/>
      <w:marLeft w:val="0"/>
      <w:marRight w:val="0"/>
      <w:marTop w:val="0"/>
      <w:marBottom w:val="0"/>
      <w:divBdr>
        <w:top w:val="none" w:sz="0" w:space="0" w:color="auto"/>
        <w:left w:val="none" w:sz="0" w:space="0" w:color="auto"/>
        <w:bottom w:val="none" w:sz="0" w:space="0" w:color="auto"/>
        <w:right w:val="none" w:sz="0" w:space="0" w:color="auto"/>
      </w:divBdr>
    </w:div>
    <w:div w:id="276714043">
      <w:bodyDiv w:val="1"/>
      <w:marLeft w:val="0"/>
      <w:marRight w:val="0"/>
      <w:marTop w:val="0"/>
      <w:marBottom w:val="0"/>
      <w:divBdr>
        <w:top w:val="none" w:sz="0" w:space="0" w:color="auto"/>
        <w:left w:val="none" w:sz="0" w:space="0" w:color="auto"/>
        <w:bottom w:val="none" w:sz="0" w:space="0" w:color="auto"/>
        <w:right w:val="none" w:sz="0" w:space="0" w:color="auto"/>
      </w:divBdr>
    </w:div>
    <w:div w:id="280964874">
      <w:bodyDiv w:val="1"/>
      <w:marLeft w:val="0"/>
      <w:marRight w:val="0"/>
      <w:marTop w:val="0"/>
      <w:marBottom w:val="0"/>
      <w:divBdr>
        <w:top w:val="none" w:sz="0" w:space="0" w:color="auto"/>
        <w:left w:val="none" w:sz="0" w:space="0" w:color="auto"/>
        <w:bottom w:val="none" w:sz="0" w:space="0" w:color="auto"/>
        <w:right w:val="none" w:sz="0" w:space="0" w:color="auto"/>
      </w:divBdr>
    </w:div>
    <w:div w:id="284426589">
      <w:bodyDiv w:val="1"/>
      <w:marLeft w:val="0"/>
      <w:marRight w:val="0"/>
      <w:marTop w:val="0"/>
      <w:marBottom w:val="0"/>
      <w:divBdr>
        <w:top w:val="none" w:sz="0" w:space="0" w:color="auto"/>
        <w:left w:val="none" w:sz="0" w:space="0" w:color="auto"/>
        <w:bottom w:val="none" w:sz="0" w:space="0" w:color="auto"/>
        <w:right w:val="none" w:sz="0" w:space="0" w:color="auto"/>
      </w:divBdr>
    </w:div>
    <w:div w:id="293996314">
      <w:bodyDiv w:val="1"/>
      <w:marLeft w:val="0"/>
      <w:marRight w:val="0"/>
      <w:marTop w:val="0"/>
      <w:marBottom w:val="0"/>
      <w:divBdr>
        <w:top w:val="none" w:sz="0" w:space="0" w:color="auto"/>
        <w:left w:val="none" w:sz="0" w:space="0" w:color="auto"/>
        <w:bottom w:val="none" w:sz="0" w:space="0" w:color="auto"/>
        <w:right w:val="none" w:sz="0" w:space="0" w:color="auto"/>
      </w:divBdr>
    </w:div>
    <w:div w:id="305017385">
      <w:bodyDiv w:val="1"/>
      <w:marLeft w:val="0"/>
      <w:marRight w:val="0"/>
      <w:marTop w:val="0"/>
      <w:marBottom w:val="0"/>
      <w:divBdr>
        <w:top w:val="none" w:sz="0" w:space="0" w:color="auto"/>
        <w:left w:val="none" w:sz="0" w:space="0" w:color="auto"/>
        <w:bottom w:val="none" w:sz="0" w:space="0" w:color="auto"/>
        <w:right w:val="none" w:sz="0" w:space="0" w:color="auto"/>
      </w:divBdr>
    </w:div>
    <w:div w:id="313031987">
      <w:bodyDiv w:val="1"/>
      <w:marLeft w:val="0"/>
      <w:marRight w:val="0"/>
      <w:marTop w:val="0"/>
      <w:marBottom w:val="0"/>
      <w:divBdr>
        <w:top w:val="none" w:sz="0" w:space="0" w:color="auto"/>
        <w:left w:val="none" w:sz="0" w:space="0" w:color="auto"/>
        <w:bottom w:val="none" w:sz="0" w:space="0" w:color="auto"/>
        <w:right w:val="none" w:sz="0" w:space="0" w:color="auto"/>
      </w:divBdr>
    </w:div>
    <w:div w:id="313678649">
      <w:bodyDiv w:val="1"/>
      <w:marLeft w:val="0"/>
      <w:marRight w:val="0"/>
      <w:marTop w:val="0"/>
      <w:marBottom w:val="0"/>
      <w:divBdr>
        <w:top w:val="none" w:sz="0" w:space="0" w:color="auto"/>
        <w:left w:val="none" w:sz="0" w:space="0" w:color="auto"/>
        <w:bottom w:val="none" w:sz="0" w:space="0" w:color="auto"/>
        <w:right w:val="none" w:sz="0" w:space="0" w:color="auto"/>
      </w:divBdr>
    </w:div>
    <w:div w:id="314797847">
      <w:bodyDiv w:val="1"/>
      <w:marLeft w:val="0"/>
      <w:marRight w:val="0"/>
      <w:marTop w:val="0"/>
      <w:marBottom w:val="0"/>
      <w:divBdr>
        <w:top w:val="none" w:sz="0" w:space="0" w:color="auto"/>
        <w:left w:val="none" w:sz="0" w:space="0" w:color="auto"/>
        <w:bottom w:val="none" w:sz="0" w:space="0" w:color="auto"/>
        <w:right w:val="none" w:sz="0" w:space="0" w:color="auto"/>
      </w:divBdr>
    </w:div>
    <w:div w:id="327094997">
      <w:bodyDiv w:val="1"/>
      <w:marLeft w:val="0"/>
      <w:marRight w:val="0"/>
      <w:marTop w:val="0"/>
      <w:marBottom w:val="0"/>
      <w:divBdr>
        <w:top w:val="none" w:sz="0" w:space="0" w:color="auto"/>
        <w:left w:val="none" w:sz="0" w:space="0" w:color="auto"/>
        <w:bottom w:val="none" w:sz="0" w:space="0" w:color="auto"/>
        <w:right w:val="none" w:sz="0" w:space="0" w:color="auto"/>
      </w:divBdr>
    </w:div>
    <w:div w:id="344283429">
      <w:bodyDiv w:val="1"/>
      <w:marLeft w:val="0"/>
      <w:marRight w:val="0"/>
      <w:marTop w:val="0"/>
      <w:marBottom w:val="0"/>
      <w:divBdr>
        <w:top w:val="none" w:sz="0" w:space="0" w:color="auto"/>
        <w:left w:val="none" w:sz="0" w:space="0" w:color="auto"/>
        <w:bottom w:val="none" w:sz="0" w:space="0" w:color="auto"/>
        <w:right w:val="none" w:sz="0" w:space="0" w:color="auto"/>
      </w:divBdr>
    </w:div>
    <w:div w:id="344290383">
      <w:bodyDiv w:val="1"/>
      <w:marLeft w:val="0"/>
      <w:marRight w:val="0"/>
      <w:marTop w:val="0"/>
      <w:marBottom w:val="0"/>
      <w:divBdr>
        <w:top w:val="none" w:sz="0" w:space="0" w:color="auto"/>
        <w:left w:val="none" w:sz="0" w:space="0" w:color="auto"/>
        <w:bottom w:val="none" w:sz="0" w:space="0" w:color="auto"/>
        <w:right w:val="none" w:sz="0" w:space="0" w:color="auto"/>
      </w:divBdr>
    </w:div>
    <w:div w:id="367143788">
      <w:bodyDiv w:val="1"/>
      <w:marLeft w:val="0"/>
      <w:marRight w:val="0"/>
      <w:marTop w:val="0"/>
      <w:marBottom w:val="0"/>
      <w:divBdr>
        <w:top w:val="none" w:sz="0" w:space="0" w:color="auto"/>
        <w:left w:val="none" w:sz="0" w:space="0" w:color="auto"/>
        <w:bottom w:val="none" w:sz="0" w:space="0" w:color="auto"/>
        <w:right w:val="none" w:sz="0" w:space="0" w:color="auto"/>
      </w:divBdr>
    </w:div>
    <w:div w:id="371460970">
      <w:bodyDiv w:val="1"/>
      <w:marLeft w:val="0"/>
      <w:marRight w:val="0"/>
      <w:marTop w:val="0"/>
      <w:marBottom w:val="0"/>
      <w:divBdr>
        <w:top w:val="none" w:sz="0" w:space="0" w:color="auto"/>
        <w:left w:val="none" w:sz="0" w:space="0" w:color="auto"/>
        <w:bottom w:val="none" w:sz="0" w:space="0" w:color="auto"/>
        <w:right w:val="none" w:sz="0" w:space="0" w:color="auto"/>
      </w:divBdr>
    </w:div>
    <w:div w:id="373192678">
      <w:bodyDiv w:val="1"/>
      <w:marLeft w:val="0"/>
      <w:marRight w:val="0"/>
      <w:marTop w:val="0"/>
      <w:marBottom w:val="0"/>
      <w:divBdr>
        <w:top w:val="none" w:sz="0" w:space="0" w:color="auto"/>
        <w:left w:val="none" w:sz="0" w:space="0" w:color="auto"/>
        <w:bottom w:val="none" w:sz="0" w:space="0" w:color="auto"/>
        <w:right w:val="none" w:sz="0" w:space="0" w:color="auto"/>
      </w:divBdr>
    </w:div>
    <w:div w:id="376006509">
      <w:bodyDiv w:val="1"/>
      <w:marLeft w:val="0"/>
      <w:marRight w:val="0"/>
      <w:marTop w:val="0"/>
      <w:marBottom w:val="0"/>
      <w:divBdr>
        <w:top w:val="none" w:sz="0" w:space="0" w:color="auto"/>
        <w:left w:val="none" w:sz="0" w:space="0" w:color="auto"/>
        <w:bottom w:val="none" w:sz="0" w:space="0" w:color="auto"/>
        <w:right w:val="none" w:sz="0" w:space="0" w:color="auto"/>
      </w:divBdr>
    </w:div>
    <w:div w:id="377708463">
      <w:bodyDiv w:val="1"/>
      <w:marLeft w:val="0"/>
      <w:marRight w:val="0"/>
      <w:marTop w:val="0"/>
      <w:marBottom w:val="0"/>
      <w:divBdr>
        <w:top w:val="none" w:sz="0" w:space="0" w:color="auto"/>
        <w:left w:val="none" w:sz="0" w:space="0" w:color="auto"/>
        <w:bottom w:val="none" w:sz="0" w:space="0" w:color="auto"/>
        <w:right w:val="none" w:sz="0" w:space="0" w:color="auto"/>
      </w:divBdr>
    </w:div>
    <w:div w:id="389038161">
      <w:bodyDiv w:val="1"/>
      <w:marLeft w:val="0"/>
      <w:marRight w:val="0"/>
      <w:marTop w:val="0"/>
      <w:marBottom w:val="0"/>
      <w:divBdr>
        <w:top w:val="none" w:sz="0" w:space="0" w:color="auto"/>
        <w:left w:val="none" w:sz="0" w:space="0" w:color="auto"/>
        <w:bottom w:val="none" w:sz="0" w:space="0" w:color="auto"/>
        <w:right w:val="none" w:sz="0" w:space="0" w:color="auto"/>
      </w:divBdr>
    </w:div>
    <w:div w:id="389885866">
      <w:bodyDiv w:val="1"/>
      <w:marLeft w:val="0"/>
      <w:marRight w:val="0"/>
      <w:marTop w:val="0"/>
      <w:marBottom w:val="0"/>
      <w:divBdr>
        <w:top w:val="none" w:sz="0" w:space="0" w:color="auto"/>
        <w:left w:val="none" w:sz="0" w:space="0" w:color="auto"/>
        <w:bottom w:val="none" w:sz="0" w:space="0" w:color="auto"/>
        <w:right w:val="none" w:sz="0" w:space="0" w:color="auto"/>
      </w:divBdr>
    </w:div>
    <w:div w:id="402801784">
      <w:bodyDiv w:val="1"/>
      <w:marLeft w:val="0"/>
      <w:marRight w:val="0"/>
      <w:marTop w:val="0"/>
      <w:marBottom w:val="0"/>
      <w:divBdr>
        <w:top w:val="none" w:sz="0" w:space="0" w:color="auto"/>
        <w:left w:val="none" w:sz="0" w:space="0" w:color="auto"/>
        <w:bottom w:val="none" w:sz="0" w:space="0" w:color="auto"/>
        <w:right w:val="none" w:sz="0" w:space="0" w:color="auto"/>
      </w:divBdr>
    </w:div>
    <w:div w:id="403916992">
      <w:bodyDiv w:val="1"/>
      <w:marLeft w:val="0"/>
      <w:marRight w:val="0"/>
      <w:marTop w:val="0"/>
      <w:marBottom w:val="0"/>
      <w:divBdr>
        <w:top w:val="none" w:sz="0" w:space="0" w:color="auto"/>
        <w:left w:val="none" w:sz="0" w:space="0" w:color="auto"/>
        <w:bottom w:val="none" w:sz="0" w:space="0" w:color="auto"/>
        <w:right w:val="none" w:sz="0" w:space="0" w:color="auto"/>
      </w:divBdr>
    </w:div>
    <w:div w:id="404452566">
      <w:bodyDiv w:val="1"/>
      <w:marLeft w:val="0"/>
      <w:marRight w:val="0"/>
      <w:marTop w:val="0"/>
      <w:marBottom w:val="0"/>
      <w:divBdr>
        <w:top w:val="none" w:sz="0" w:space="0" w:color="auto"/>
        <w:left w:val="none" w:sz="0" w:space="0" w:color="auto"/>
        <w:bottom w:val="none" w:sz="0" w:space="0" w:color="auto"/>
        <w:right w:val="none" w:sz="0" w:space="0" w:color="auto"/>
      </w:divBdr>
    </w:div>
    <w:div w:id="404646138">
      <w:bodyDiv w:val="1"/>
      <w:marLeft w:val="0"/>
      <w:marRight w:val="0"/>
      <w:marTop w:val="0"/>
      <w:marBottom w:val="0"/>
      <w:divBdr>
        <w:top w:val="none" w:sz="0" w:space="0" w:color="auto"/>
        <w:left w:val="none" w:sz="0" w:space="0" w:color="auto"/>
        <w:bottom w:val="none" w:sz="0" w:space="0" w:color="auto"/>
        <w:right w:val="none" w:sz="0" w:space="0" w:color="auto"/>
      </w:divBdr>
    </w:div>
    <w:div w:id="441844121">
      <w:bodyDiv w:val="1"/>
      <w:marLeft w:val="0"/>
      <w:marRight w:val="0"/>
      <w:marTop w:val="0"/>
      <w:marBottom w:val="0"/>
      <w:divBdr>
        <w:top w:val="none" w:sz="0" w:space="0" w:color="auto"/>
        <w:left w:val="none" w:sz="0" w:space="0" w:color="auto"/>
        <w:bottom w:val="none" w:sz="0" w:space="0" w:color="auto"/>
        <w:right w:val="none" w:sz="0" w:space="0" w:color="auto"/>
      </w:divBdr>
    </w:div>
    <w:div w:id="444351501">
      <w:bodyDiv w:val="1"/>
      <w:marLeft w:val="0"/>
      <w:marRight w:val="0"/>
      <w:marTop w:val="0"/>
      <w:marBottom w:val="0"/>
      <w:divBdr>
        <w:top w:val="none" w:sz="0" w:space="0" w:color="auto"/>
        <w:left w:val="none" w:sz="0" w:space="0" w:color="auto"/>
        <w:bottom w:val="none" w:sz="0" w:space="0" w:color="auto"/>
        <w:right w:val="none" w:sz="0" w:space="0" w:color="auto"/>
      </w:divBdr>
    </w:div>
    <w:div w:id="449201585">
      <w:bodyDiv w:val="1"/>
      <w:marLeft w:val="0"/>
      <w:marRight w:val="0"/>
      <w:marTop w:val="0"/>
      <w:marBottom w:val="0"/>
      <w:divBdr>
        <w:top w:val="none" w:sz="0" w:space="0" w:color="auto"/>
        <w:left w:val="none" w:sz="0" w:space="0" w:color="auto"/>
        <w:bottom w:val="none" w:sz="0" w:space="0" w:color="auto"/>
        <w:right w:val="none" w:sz="0" w:space="0" w:color="auto"/>
      </w:divBdr>
    </w:div>
    <w:div w:id="453325702">
      <w:bodyDiv w:val="1"/>
      <w:marLeft w:val="0"/>
      <w:marRight w:val="0"/>
      <w:marTop w:val="0"/>
      <w:marBottom w:val="0"/>
      <w:divBdr>
        <w:top w:val="none" w:sz="0" w:space="0" w:color="auto"/>
        <w:left w:val="none" w:sz="0" w:space="0" w:color="auto"/>
        <w:bottom w:val="none" w:sz="0" w:space="0" w:color="auto"/>
        <w:right w:val="none" w:sz="0" w:space="0" w:color="auto"/>
      </w:divBdr>
    </w:div>
    <w:div w:id="469634392">
      <w:bodyDiv w:val="1"/>
      <w:marLeft w:val="0"/>
      <w:marRight w:val="0"/>
      <w:marTop w:val="0"/>
      <w:marBottom w:val="0"/>
      <w:divBdr>
        <w:top w:val="none" w:sz="0" w:space="0" w:color="auto"/>
        <w:left w:val="none" w:sz="0" w:space="0" w:color="auto"/>
        <w:bottom w:val="none" w:sz="0" w:space="0" w:color="auto"/>
        <w:right w:val="none" w:sz="0" w:space="0" w:color="auto"/>
      </w:divBdr>
    </w:div>
    <w:div w:id="477117345">
      <w:bodyDiv w:val="1"/>
      <w:marLeft w:val="0"/>
      <w:marRight w:val="0"/>
      <w:marTop w:val="0"/>
      <w:marBottom w:val="0"/>
      <w:divBdr>
        <w:top w:val="none" w:sz="0" w:space="0" w:color="auto"/>
        <w:left w:val="none" w:sz="0" w:space="0" w:color="auto"/>
        <w:bottom w:val="none" w:sz="0" w:space="0" w:color="auto"/>
        <w:right w:val="none" w:sz="0" w:space="0" w:color="auto"/>
      </w:divBdr>
    </w:div>
    <w:div w:id="477575918">
      <w:bodyDiv w:val="1"/>
      <w:marLeft w:val="0"/>
      <w:marRight w:val="0"/>
      <w:marTop w:val="0"/>
      <w:marBottom w:val="0"/>
      <w:divBdr>
        <w:top w:val="none" w:sz="0" w:space="0" w:color="auto"/>
        <w:left w:val="none" w:sz="0" w:space="0" w:color="auto"/>
        <w:bottom w:val="none" w:sz="0" w:space="0" w:color="auto"/>
        <w:right w:val="none" w:sz="0" w:space="0" w:color="auto"/>
      </w:divBdr>
    </w:div>
    <w:div w:id="478574753">
      <w:bodyDiv w:val="1"/>
      <w:marLeft w:val="0"/>
      <w:marRight w:val="0"/>
      <w:marTop w:val="0"/>
      <w:marBottom w:val="0"/>
      <w:divBdr>
        <w:top w:val="none" w:sz="0" w:space="0" w:color="auto"/>
        <w:left w:val="none" w:sz="0" w:space="0" w:color="auto"/>
        <w:bottom w:val="none" w:sz="0" w:space="0" w:color="auto"/>
        <w:right w:val="none" w:sz="0" w:space="0" w:color="auto"/>
      </w:divBdr>
    </w:div>
    <w:div w:id="481504576">
      <w:bodyDiv w:val="1"/>
      <w:marLeft w:val="0"/>
      <w:marRight w:val="0"/>
      <w:marTop w:val="0"/>
      <w:marBottom w:val="0"/>
      <w:divBdr>
        <w:top w:val="none" w:sz="0" w:space="0" w:color="auto"/>
        <w:left w:val="none" w:sz="0" w:space="0" w:color="auto"/>
        <w:bottom w:val="none" w:sz="0" w:space="0" w:color="auto"/>
        <w:right w:val="none" w:sz="0" w:space="0" w:color="auto"/>
      </w:divBdr>
    </w:div>
    <w:div w:id="488181021">
      <w:bodyDiv w:val="1"/>
      <w:marLeft w:val="0"/>
      <w:marRight w:val="0"/>
      <w:marTop w:val="0"/>
      <w:marBottom w:val="0"/>
      <w:divBdr>
        <w:top w:val="none" w:sz="0" w:space="0" w:color="auto"/>
        <w:left w:val="none" w:sz="0" w:space="0" w:color="auto"/>
        <w:bottom w:val="none" w:sz="0" w:space="0" w:color="auto"/>
        <w:right w:val="none" w:sz="0" w:space="0" w:color="auto"/>
      </w:divBdr>
    </w:div>
    <w:div w:id="488984743">
      <w:bodyDiv w:val="1"/>
      <w:marLeft w:val="0"/>
      <w:marRight w:val="0"/>
      <w:marTop w:val="0"/>
      <w:marBottom w:val="0"/>
      <w:divBdr>
        <w:top w:val="none" w:sz="0" w:space="0" w:color="auto"/>
        <w:left w:val="none" w:sz="0" w:space="0" w:color="auto"/>
        <w:bottom w:val="none" w:sz="0" w:space="0" w:color="auto"/>
        <w:right w:val="none" w:sz="0" w:space="0" w:color="auto"/>
      </w:divBdr>
    </w:div>
    <w:div w:id="496922133">
      <w:bodyDiv w:val="1"/>
      <w:marLeft w:val="0"/>
      <w:marRight w:val="0"/>
      <w:marTop w:val="0"/>
      <w:marBottom w:val="0"/>
      <w:divBdr>
        <w:top w:val="none" w:sz="0" w:space="0" w:color="auto"/>
        <w:left w:val="none" w:sz="0" w:space="0" w:color="auto"/>
        <w:bottom w:val="none" w:sz="0" w:space="0" w:color="auto"/>
        <w:right w:val="none" w:sz="0" w:space="0" w:color="auto"/>
      </w:divBdr>
    </w:div>
    <w:div w:id="514002329">
      <w:bodyDiv w:val="1"/>
      <w:marLeft w:val="0"/>
      <w:marRight w:val="0"/>
      <w:marTop w:val="0"/>
      <w:marBottom w:val="0"/>
      <w:divBdr>
        <w:top w:val="none" w:sz="0" w:space="0" w:color="auto"/>
        <w:left w:val="none" w:sz="0" w:space="0" w:color="auto"/>
        <w:bottom w:val="none" w:sz="0" w:space="0" w:color="auto"/>
        <w:right w:val="none" w:sz="0" w:space="0" w:color="auto"/>
      </w:divBdr>
    </w:div>
    <w:div w:id="527525445">
      <w:bodyDiv w:val="1"/>
      <w:marLeft w:val="0"/>
      <w:marRight w:val="0"/>
      <w:marTop w:val="0"/>
      <w:marBottom w:val="0"/>
      <w:divBdr>
        <w:top w:val="none" w:sz="0" w:space="0" w:color="auto"/>
        <w:left w:val="none" w:sz="0" w:space="0" w:color="auto"/>
        <w:bottom w:val="none" w:sz="0" w:space="0" w:color="auto"/>
        <w:right w:val="none" w:sz="0" w:space="0" w:color="auto"/>
      </w:divBdr>
    </w:div>
    <w:div w:id="528222105">
      <w:bodyDiv w:val="1"/>
      <w:marLeft w:val="0"/>
      <w:marRight w:val="0"/>
      <w:marTop w:val="0"/>
      <w:marBottom w:val="0"/>
      <w:divBdr>
        <w:top w:val="none" w:sz="0" w:space="0" w:color="auto"/>
        <w:left w:val="none" w:sz="0" w:space="0" w:color="auto"/>
        <w:bottom w:val="none" w:sz="0" w:space="0" w:color="auto"/>
        <w:right w:val="none" w:sz="0" w:space="0" w:color="auto"/>
      </w:divBdr>
    </w:div>
    <w:div w:id="538325488">
      <w:bodyDiv w:val="1"/>
      <w:marLeft w:val="0"/>
      <w:marRight w:val="0"/>
      <w:marTop w:val="0"/>
      <w:marBottom w:val="0"/>
      <w:divBdr>
        <w:top w:val="none" w:sz="0" w:space="0" w:color="auto"/>
        <w:left w:val="none" w:sz="0" w:space="0" w:color="auto"/>
        <w:bottom w:val="none" w:sz="0" w:space="0" w:color="auto"/>
        <w:right w:val="none" w:sz="0" w:space="0" w:color="auto"/>
      </w:divBdr>
    </w:div>
    <w:div w:id="543055595">
      <w:bodyDiv w:val="1"/>
      <w:marLeft w:val="0"/>
      <w:marRight w:val="0"/>
      <w:marTop w:val="0"/>
      <w:marBottom w:val="0"/>
      <w:divBdr>
        <w:top w:val="none" w:sz="0" w:space="0" w:color="auto"/>
        <w:left w:val="none" w:sz="0" w:space="0" w:color="auto"/>
        <w:bottom w:val="none" w:sz="0" w:space="0" w:color="auto"/>
        <w:right w:val="none" w:sz="0" w:space="0" w:color="auto"/>
      </w:divBdr>
    </w:div>
    <w:div w:id="543450578">
      <w:bodyDiv w:val="1"/>
      <w:marLeft w:val="0"/>
      <w:marRight w:val="0"/>
      <w:marTop w:val="0"/>
      <w:marBottom w:val="0"/>
      <w:divBdr>
        <w:top w:val="none" w:sz="0" w:space="0" w:color="auto"/>
        <w:left w:val="none" w:sz="0" w:space="0" w:color="auto"/>
        <w:bottom w:val="none" w:sz="0" w:space="0" w:color="auto"/>
        <w:right w:val="none" w:sz="0" w:space="0" w:color="auto"/>
      </w:divBdr>
    </w:div>
    <w:div w:id="543979062">
      <w:bodyDiv w:val="1"/>
      <w:marLeft w:val="0"/>
      <w:marRight w:val="0"/>
      <w:marTop w:val="0"/>
      <w:marBottom w:val="0"/>
      <w:divBdr>
        <w:top w:val="none" w:sz="0" w:space="0" w:color="auto"/>
        <w:left w:val="none" w:sz="0" w:space="0" w:color="auto"/>
        <w:bottom w:val="none" w:sz="0" w:space="0" w:color="auto"/>
        <w:right w:val="none" w:sz="0" w:space="0" w:color="auto"/>
      </w:divBdr>
    </w:div>
    <w:div w:id="557325676">
      <w:bodyDiv w:val="1"/>
      <w:marLeft w:val="0"/>
      <w:marRight w:val="0"/>
      <w:marTop w:val="0"/>
      <w:marBottom w:val="0"/>
      <w:divBdr>
        <w:top w:val="none" w:sz="0" w:space="0" w:color="auto"/>
        <w:left w:val="none" w:sz="0" w:space="0" w:color="auto"/>
        <w:bottom w:val="none" w:sz="0" w:space="0" w:color="auto"/>
        <w:right w:val="none" w:sz="0" w:space="0" w:color="auto"/>
      </w:divBdr>
    </w:div>
    <w:div w:id="588853991">
      <w:bodyDiv w:val="1"/>
      <w:marLeft w:val="0"/>
      <w:marRight w:val="0"/>
      <w:marTop w:val="0"/>
      <w:marBottom w:val="0"/>
      <w:divBdr>
        <w:top w:val="none" w:sz="0" w:space="0" w:color="auto"/>
        <w:left w:val="none" w:sz="0" w:space="0" w:color="auto"/>
        <w:bottom w:val="none" w:sz="0" w:space="0" w:color="auto"/>
        <w:right w:val="none" w:sz="0" w:space="0" w:color="auto"/>
      </w:divBdr>
    </w:div>
    <w:div w:id="593128015">
      <w:bodyDiv w:val="1"/>
      <w:marLeft w:val="0"/>
      <w:marRight w:val="0"/>
      <w:marTop w:val="0"/>
      <w:marBottom w:val="0"/>
      <w:divBdr>
        <w:top w:val="none" w:sz="0" w:space="0" w:color="auto"/>
        <w:left w:val="none" w:sz="0" w:space="0" w:color="auto"/>
        <w:bottom w:val="none" w:sz="0" w:space="0" w:color="auto"/>
        <w:right w:val="none" w:sz="0" w:space="0" w:color="auto"/>
      </w:divBdr>
    </w:div>
    <w:div w:id="597173616">
      <w:bodyDiv w:val="1"/>
      <w:marLeft w:val="0"/>
      <w:marRight w:val="0"/>
      <w:marTop w:val="0"/>
      <w:marBottom w:val="0"/>
      <w:divBdr>
        <w:top w:val="none" w:sz="0" w:space="0" w:color="auto"/>
        <w:left w:val="none" w:sz="0" w:space="0" w:color="auto"/>
        <w:bottom w:val="none" w:sz="0" w:space="0" w:color="auto"/>
        <w:right w:val="none" w:sz="0" w:space="0" w:color="auto"/>
      </w:divBdr>
    </w:div>
    <w:div w:id="605037031">
      <w:bodyDiv w:val="1"/>
      <w:marLeft w:val="0"/>
      <w:marRight w:val="0"/>
      <w:marTop w:val="0"/>
      <w:marBottom w:val="0"/>
      <w:divBdr>
        <w:top w:val="none" w:sz="0" w:space="0" w:color="auto"/>
        <w:left w:val="none" w:sz="0" w:space="0" w:color="auto"/>
        <w:bottom w:val="none" w:sz="0" w:space="0" w:color="auto"/>
        <w:right w:val="none" w:sz="0" w:space="0" w:color="auto"/>
      </w:divBdr>
    </w:div>
    <w:div w:id="618872653">
      <w:bodyDiv w:val="1"/>
      <w:marLeft w:val="0"/>
      <w:marRight w:val="0"/>
      <w:marTop w:val="0"/>
      <w:marBottom w:val="0"/>
      <w:divBdr>
        <w:top w:val="none" w:sz="0" w:space="0" w:color="auto"/>
        <w:left w:val="none" w:sz="0" w:space="0" w:color="auto"/>
        <w:bottom w:val="none" w:sz="0" w:space="0" w:color="auto"/>
        <w:right w:val="none" w:sz="0" w:space="0" w:color="auto"/>
      </w:divBdr>
    </w:div>
    <w:div w:id="620189919">
      <w:bodyDiv w:val="1"/>
      <w:marLeft w:val="0"/>
      <w:marRight w:val="0"/>
      <w:marTop w:val="0"/>
      <w:marBottom w:val="0"/>
      <w:divBdr>
        <w:top w:val="none" w:sz="0" w:space="0" w:color="auto"/>
        <w:left w:val="none" w:sz="0" w:space="0" w:color="auto"/>
        <w:bottom w:val="none" w:sz="0" w:space="0" w:color="auto"/>
        <w:right w:val="none" w:sz="0" w:space="0" w:color="auto"/>
      </w:divBdr>
    </w:div>
    <w:div w:id="629479322">
      <w:bodyDiv w:val="1"/>
      <w:marLeft w:val="0"/>
      <w:marRight w:val="0"/>
      <w:marTop w:val="0"/>
      <w:marBottom w:val="0"/>
      <w:divBdr>
        <w:top w:val="none" w:sz="0" w:space="0" w:color="auto"/>
        <w:left w:val="none" w:sz="0" w:space="0" w:color="auto"/>
        <w:bottom w:val="none" w:sz="0" w:space="0" w:color="auto"/>
        <w:right w:val="none" w:sz="0" w:space="0" w:color="auto"/>
      </w:divBdr>
    </w:div>
    <w:div w:id="637497787">
      <w:bodyDiv w:val="1"/>
      <w:marLeft w:val="0"/>
      <w:marRight w:val="0"/>
      <w:marTop w:val="0"/>
      <w:marBottom w:val="0"/>
      <w:divBdr>
        <w:top w:val="none" w:sz="0" w:space="0" w:color="auto"/>
        <w:left w:val="none" w:sz="0" w:space="0" w:color="auto"/>
        <w:bottom w:val="none" w:sz="0" w:space="0" w:color="auto"/>
        <w:right w:val="none" w:sz="0" w:space="0" w:color="auto"/>
      </w:divBdr>
    </w:div>
    <w:div w:id="641931244">
      <w:bodyDiv w:val="1"/>
      <w:marLeft w:val="0"/>
      <w:marRight w:val="0"/>
      <w:marTop w:val="0"/>
      <w:marBottom w:val="0"/>
      <w:divBdr>
        <w:top w:val="none" w:sz="0" w:space="0" w:color="auto"/>
        <w:left w:val="none" w:sz="0" w:space="0" w:color="auto"/>
        <w:bottom w:val="none" w:sz="0" w:space="0" w:color="auto"/>
        <w:right w:val="none" w:sz="0" w:space="0" w:color="auto"/>
      </w:divBdr>
    </w:div>
    <w:div w:id="649332769">
      <w:bodyDiv w:val="1"/>
      <w:marLeft w:val="0"/>
      <w:marRight w:val="0"/>
      <w:marTop w:val="0"/>
      <w:marBottom w:val="0"/>
      <w:divBdr>
        <w:top w:val="none" w:sz="0" w:space="0" w:color="auto"/>
        <w:left w:val="none" w:sz="0" w:space="0" w:color="auto"/>
        <w:bottom w:val="none" w:sz="0" w:space="0" w:color="auto"/>
        <w:right w:val="none" w:sz="0" w:space="0" w:color="auto"/>
      </w:divBdr>
    </w:div>
    <w:div w:id="663314163">
      <w:bodyDiv w:val="1"/>
      <w:marLeft w:val="0"/>
      <w:marRight w:val="0"/>
      <w:marTop w:val="0"/>
      <w:marBottom w:val="0"/>
      <w:divBdr>
        <w:top w:val="none" w:sz="0" w:space="0" w:color="auto"/>
        <w:left w:val="none" w:sz="0" w:space="0" w:color="auto"/>
        <w:bottom w:val="none" w:sz="0" w:space="0" w:color="auto"/>
        <w:right w:val="none" w:sz="0" w:space="0" w:color="auto"/>
      </w:divBdr>
    </w:div>
    <w:div w:id="668672936">
      <w:bodyDiv w:val="1"/>
      <w:marLeft w:val="0"/>
      <w:marRight w:val="0"/>
      <w:marTop w:val="0"/>
      <w:marBottom w:val="0"/>
      <w:divBdr>
        <w:top w:val="none" w:sz="0" w:space="0" w:color="auto"/>
        <w:left w:val="none" w:sz="0" w:space="0" w:color="auto"/>
        <w:bottom w:val="none" w:sz="0" w:space="0" w:color="auto"/>
        <w:right w:val="none" w:sz="0" w:space="0" w:color="auto"/>
      </w:divBdr>
    </w:div>
    <w:div w:id="678655322">
      <w:bodyDiv w:val="1"/>
      <w:marLeft w:val="0"/>
      <w:marRight w:val="0"/>
      <w:marTop w:val="0"/>
      <w:marBottom w:val="0"/>
      <w:divBdr>
        <w:top w:val="none" w:sz="0" w:space="0" w:color="auto"/>
        <w:left w:val="none" w:sz="0" w:space="0" w:color="auto"/>
        <w:bottom w:val="none" w:sz="0" w:space="0" w:color="auto"/>
        <w:right w:val="none" w:sz="0" w:space="0" w:color="auto"/>
      </w:divBdr>
    </w:div>
    <w:div w:id="680622757">
      <w:bodyDiv w:val="1"/>
      <w:marLeft w:val="0"/>
      <w:marRight w:val="0"/>
      <w:marTop w:val="0"/>
      <w:marBottom w:val="0"/>
      <w:divBdr>
        <w:top w:val="none" w:sz="0" w:space="0" w:color="auto"/>
        <w:left w:val="none" w:sz="0" w:space="0" w:color="auto"/>
        <w:bottom w:val="none" w:sz="0" w:space="0" w:color="auto"/>
        <w:right w:val="none" w:sz="0" w:space="0" w:color="auto"/>
      </w:divBdr>
    </w:div>
    <w:div w:id="684793787">
      <w:bodyDiv w:val="1"/>
      <w:marLeft w:val="0"/>
      <w:marRight w:val="0"/>
      <w:marTop w:val="0"/>
      <w:marBottom w:val="0"/>
      <w:divBdr>
        <w:top w:val="none" w:sz="0" w:space="0" w:color="auto"/>
        <w:left w:val="none" w:sz="0" w:space="0" w:color="auto"/>
        <w:bottom w:val="none" w:sz="0" w:space="0" w:color="auto"/>
        <w:right w:val="none" w:sz="0" w:space="0" w:color="auto"/>
      </w:divBdr>
    </w:div>
    <w:div w:id="686367311">
      <w:bodyDiv w:val="1"/>
      <w:marLeft w:val="0"/>
      <w:marRight w:val="0"/>
      <w:marTop w:val="0"/>
      <w:marBottom w:val="0"/>
      <w:divBdr>
        <w:top w:val="none" w:sz="0" w:space="0" w:color="auto"/>
        <w:left w:val="none" w:sz="0" w:space="0" w:color="auto"/>
        <w:bottom w:val="none" w:sz="0" w:space="0" w:color="auto"/>
        <w:right w:val="none" w:sz="0" w:space="0" w:color="auto"/>
      </w:divBdr>
    </w:div>
    <w:div w:id="693312579">
      <w:bodyDiv w:val="1"/>
      <w:marLeft w:val="0"/>
      <w:marRight w:val="0"/>
      <w:marTop w:val="0"/>
      <w:marBottom w:val="0"/>
      <w:divBdr>
        <w:top w:val="none" w:sz="0" w:space="0" w:color="auto"/>
        <w:left w:val="none" w:sz="0" w:space="0" w:color="auto"/>
        <w:bottom w:val="none" w:sz="0" w:space="0" w:color="auto"/>
        <w:right w:val="none" w:sz="0" w:space="0" w:color="auto"/>
      </w:divBdr>
    </w:div>
    <w:div w:id="696275202">
      <w:bodyDiv w:val="1"/>
      <w:marLeft w:val="0"/>
      <w:marRight w:val="0"/>
      <w:marTop w:val="0"/>
      <w:marBottom w:val="0"/>
      <w:divBdr>
        <w:top w:val="none" w:sz="0" w:space="0" w:color="auto"/>
        <w:left w:val="none" w:sz="0" w:space="0" w:color="auto"/>
        <w:bottom w:val="none" w:sz="0" w:space="0" w:color="auto"/>
        <w:right w:val="none" w:sz="0" w:space="0" w:color="auto"/>
      </w:divBdr>
    </w:div>
    <w:div w:id="697045777">
      <w:bodyDiv w:val="1"/>
      <w:marLeft w:val="0"/>
      <w:marRight w:val="0"/>
      <w:marTop w:val="0"/>
      <w:marBottom w:val="0"/>
      <w:divBdr>
        <w:top w:val="none" w:sz="0" w:space="0" w:color="auto"/>
        <w:left w:val="none" w:sz="0" w:space="0" w:color="auto"/>
        <w:bottom w:val="none" w:sz="0" w:space="0" w:color="auto"/>
        <w:right w:val="none" w:sz="0" w:space="0" w:color="auto"/>
      </w:divBdr>
    </w:div>
    <w:div w:id="697773898">
      <w:bodyDiv w:val="1"/>
      <w:marLeft w:val="0"/>
      <w:marRight w:val="0"/>
      <w:marTop w:val="0"/>
      <w:marBottom w:val="0"/>
      <w:divBdr>
        <w:top w:val="none" w:sz="0" w:space="0" w:color="auto"/>
        <w:left w:val="none" w:sz="0" w:space="0" w:color="auto"/>
        <w:bottom w:val="none" w:sz="0" w:space="0" w:color="auto"/>
        <w:right w:val="none" w:sz="0" w:space="0" w:color="auto"/>
      </w:divBdr>
    </w:div>
    <w:div w:id="698512731">
      <w:bodyDiv w:val="1"/>
      <w:marLeft w:val="0"/>
      <w:marRight w:val="0"/>
      <w:marTop w:val="0"/>
      <w:marBottom w:val="0"/>
      <w:divBdr>
        <w:top w:val="none" w:sz="0" w:space="0" w:color="auto"/>
        <w:left w:val="none" w:sz="0" w:space="0" w:color="auto"/>
        <w:bottom w:val="none" w:sz="0" w:space="0" w:color="auto"/>
        <w:right w:val="none" w:sz="0" w:space="0" w:color="auto"/>
      </w:divBdr>
    </w:div>
    <w:div w:id="698896982">
      <w:bodyDiv w:val="1"/>
      <w:marLeft w:val="0"/>
      <w:marRight w:val="0"/>
      <w:marTop w:val="0"/>
      <w:marBottom w:val="0"/>
      <w:divBdr>
        <w:top w:val="none" w:sz="0" w:space="0" w:color="auto"/>
        <w:left w:val="none" w:sz="0" w:space="0" w:color="auto"/>
        <w:bottom w:val="none" w:sz="0" w:space="0" w:color="auto"/>
        <w:right w:val="none" w:sz="0" w:space="0" w:color="auto"/>
      </w:divBdr>
    </w:div>
    <w:div w:id="710543517">
      <w:bodyDiv w:val="1"/>
      <w:marLeft w:val="0"/>
      <w:marRight w:val="0"/>
      <w:marTop w:val="0"/>
      <w:marBottom w:val="0"/>
      <w:divBdr>
        <w:top w:val="none" w:sz="0" w:space="0" w:color="auto"/>
        <w:left w:val="none" w:sz="0" w:space="0" w:color="auto"/>
        <w:bottom w:val="none" w:sz="0" w:space="0" w:color="auto"/>
        <w:right w:val="none" w:sz="0" w:space="0" w:color="auto"/>
      </w:divBdr>
    </w:div>
    <w:div w:id="716274945">
      <w:bodyDiv w:val="1"/>
      <w:marLeft w:val="0"/>
      <w:marRight w:val="0"/>
      <w:marTop w:val="0"/>
      <w:marBottom w:val="0"/>
      <w:divBdr>
        <w:top w:val="none" w:sz="0" w:space="0" w:color="auto"/>
        <w:left w:val="none" w:sz="0" w:space="0" w:color="auto"/>
        <w:bottom w:val="none" w:sz="0" w:space="0" w:color="auto"/>
        <w:right w:val="none" w:sz="0" w:space="0" w:color="auto"/>
      </w:divBdr>
    </w:div>
    <w:div w:id="732389449">
      <w:bodyDiv w:val="1"/>
      <w:marLeft w:val="0"/>
      <w:marRight w:val="0"/>
      <w:marTop w:val="0"/>
      <w:marBottom w:val="0"/>
      <w:divBdr>
        <w:top w:val="none" w:sz="0" w:space="0" w:color="auto"/>
        <w:left w:val="none" w:sz="0" w:space="0" w:color="auto"/>
        <w:bottom w:val="none" w:sz="0" w:space="0" w:color="auto"/>
        <w:right w:val="none" w:sz="0" w:space="0" w:color="auto"/>
      </w:divBdr>
    </w:div>
    <w:div w:id="732461942">
      <w:bodyDiv w:val="1"/>
      <w:marLeft w:val="0"/>
      <w:marRight w:val="0"/>
      <w:marTop w:val="0"/>
      <w:marBottom w:val="0"/>
      <w:divBdr>
        <w:top w:val="none" w:sz="0" w:space="0" w:color="auto"/>
        <w:left w:val="none" w:sz="0" w:space="0" w:color="auto"/>
        <w:bottom w:val="none" w:sz="0" w:space="0" w:color="auto"/>
        <w:right w:val="none" w:sz="0" w:space="0" w:color="auto"/>
      </w:divBdr>
    </w:div>
    <w:div w:id="732699695">
      <w:bodyDiv w:val="1"/>
      <w:marLeft w:val="0"/>
      <w:marRight w:val="0"/>
      <w:marTop w:val="0"/>
      <w:marBottom w:val="0"/>
      <w:divBdr>
        <w:top w:val="none" w:sz="0" w:space="0" w:color="auto"/>
        <w:left w:val="none" w:sz="0" w:space="0" w:color="auto"/>
        <w:bottom w:val="none" w:sz="0" w:space="0" w:color="auto"/>
        <w:right w:val="none" w:sz="0" w:space="0" w:color="auto"/>
      </w:divBdr>
    </w:div>
    <w:div w:id="740058994">
      <w:bodyDiv w:val="1"/>
      <w:marLeft w:val="0"/>
      <w:marRight w:val="0"/>
      <w:marTop w:val="0"/>
      <w:marBottom w:val="0"/>
      <w:divBdr>
        <w:top w:val="none" w:sz="0" w:space="0" w:color="auto"/>
        <w:left w:val="none" w:sz="0" w:space="0" w:color="auto"/>
        <w:bottom w:val="none" w:sz="0" w:space="0" w:color="auto"/>
        <w:right w:val="none" w:sz="0" w:space="0" w:color="auto"/>
      </w:divBdr>
    </w:div>
    <w:div w:id="767307868">
      <w:bodyDiv w:val="1"/>
      <w:marLeft w:val="0"/>
      <w:marRight w:val="0"/>
      <w:marTop w:val="0"/>
      <w:marBottom w:val="0"/>
      <w:divBdr>
        <w:top w:val="none" w:sz="0" w:space="0" w:color="auto"/>
        <w:left w:val="none" w:sz="0" w:space="0" w:color="auto"/>
        <w:bottom w:val="none" w:sz="0" w:space="0" w:color="auto"/>
        <w:right w:val="none" w:sz="0" w:space="0" w:color="auto"/>
      </w:divBdr>
    </w:div>
    <w:div w:id="771780772">
      <w:bodyDiv w:val="1"/>
      <w:marLeft w:val="0"/>
      <w:marRight w:val="0"/>
      <w:marTop w:val="0"/>
      <w:marBottom w:val="0"/>
      <w:divBdr>
        <w:top w:val="none" w:sz="0" w:space="0" w:color="auto"/>
        <w:left w:val="none" w:sz="0" w:space="0" w:color="auto"/>
        <w:bottom w:val="none" w:sz="0" w:space="0" w:color="auto"/>
        <w:right w:val="none" w:sz="0" w:space="0" w:color="auto"/>
      </w:divBdr>
    </w:div>
    <w:div w:id="774666022">
      <w:bodyDiv w:val="1"/>
      <w:marLeft w:val="0"/>
      <w:marRight w:val="0"/>
      <w:marTop w:val="0"/>
      <w:marBottom w:val="0"/>
      <w:divBdr>
        <w:top w:val="none" w:sz="0" w:space="0" w:color="auto"/>
        <w:left w:val="none" w:sz="0" w:space="0" w:color="auto"/>
        <w:bottom w:val="none" w:sz="0" w:space="0" w:color="auto"/>
        <w:right w:val="none" w:sz="0" w:space="0" w:color="auto"/>
      </w:divBdr>
    </w:div>
    <w:div w:id="778641880">
      <w:bodyDiv w:val="1"/>
      <w:marLeft w:val="0"/>
      <w:marRight w:val="0"/>
      <w:marTop w:val="0"/>
      <w:marBottom w:val="0"/>
      <w:divBdr>
        <w:top w:val="none" w:sz="0" w:space="0" w:color="auto"/>
        <w:left w:val="none" w:sz="0" w:space="0" w:color="auto"/>
        <w:bottom w:val="none" w:sz="0" w:space="0" w:color="auto"/>
        <w:right w:val="none" w:sz="0" w:space="0" w:color="auto"/>
      </w:divBdr>
    </w:div>
    <w:div w:id="780803179">
      <w:bodyDiv w:val="1"/>
      <w:marLeft w:val="0"/>
      <w:marRight w:val="0"/>
      <w:marTop w:val="0"/>
      <w:marBottom w:val="0"/>
      <w:divBdr>
        <w:top w:val="none" w:sz="0" w:space="0" w:color="auto"/>
        <w:left w:val="none" w:sz="0" w:space="0" w:color="auto"/>
        <w:bottom w:val="none" w:sz="0" w:space="0" w:color="auto"/>
        <w:right w:val="none" w:sz="0" w:space="0" w:color="auto"/>
      </w:divBdr>
    </w:div>
    <w:div w:id="795292644">
      <w:bodyDiv w:val="1"/>
      <w:marLeft w:val="0"/>
      <w:marRight w:val="0"/>
      <w:marTop w:val="0"/>
      <w:marBottom w:val="0"/>
      <w:divBdr>
        <w:top w:val="none" w:sz="0" w:space="0" w:color="auto"/>
        <w:left w:val="none" w:sz="0" w:space="0" w:color="auto"/>
        <w:bottom w:val="none" w:sz="0" w:space="0" w:color="auto"/>
        <w:right w:val="none" w:sz="0" w:space="0" w:color="auto"/>
      </w:divBdr>
    </w:div>
    <w:div w:id="796995814">
      <w:bodyDiv w:val="1"/>
      <w:marLeft w:val="0"/>
      <w:marRight w:val="0"/>
      <w:marTop w:val="0"/>
      <w:marBottom w:val="0"/>
      <w:divBdr>
        <w:top w:val="none" w:sz="0" w:space="0" w:color="auto"/>
        <w:left w:val="none" w:sz="0" w:space="0" w:color="auto"/>
        <w:bottom w:val="none" w:sz="0" w:space="0" w:color="auto"/>
        <w:right w:val="none" w:sz="0" w:space="0" w:color="auto"/>
      </w:divBdr>
    </w:div>
    <w:div w:id="797186439">
      <w:bodyDiv w:val="1"/>
      <w:marLeft w:val="0"/>
      <w:marRight w:val="0"/>
      <w:marTop w:val="0"/>
      <w:marBottom w:val="0"/>
      <w:divBdr>
        <w:top w:val="none" w:sz="0" w:space="0" w:color="auto"/>
        <w:left w:val="none" w:sz="0" w:space="0" w:color="auto"/>
        <w:bottom w:val="none" w:sz="0" w:space="0" w:color="auto"/>
        <w:right w:val="none" w:sz="0" w:space="0" w:color="auto"/>
      </w:divBdr>
    </w:div>
    <w:div w:id="805508782">
      <w:bodyDiv w:val="1"/>
      <w:marLeft w:val="0"/>
      <w:marRight w:val="0"/>
      <w:marTop w:val="0"/>
      <w:marBottom w:val="0"/>
      <w:divBdr>
        <w:top w:val="none" w:sz="0" w:space="0" w:color="auto"/>
        <w:left w:val="none" w:sz="0" w:space="0" w:color="auto"/>
        <w:bottom w:val="none" w:sz="0" w:space="0" w:color="auto"/>
        <w:right w:val="none" w:sz="0" w:space="0" w:color="auto"/>
      </w:divBdr>
    </w:div>
    <w:div w:id="808402952">
      <w:bodyDiv w:val="1"/>
      <w:marLeft w:val="0"/>
      <w:marRight w:val="0"/>
      <w:marTop w:val="0"/>
      <w:marBottom w:val="0"/>
      <w:divBdr>
        <w:top w:val="none" w:sz="0" w:space="0" w:color="auto"/>
        <w:left w:val="none" w:sz="0" w:space="0" w:color="auto"/>
        <w:bottom w:val="none" w:sz="0" w:space="0" w:color="auto"/>
        <w:right w:val="none" w:sz="0" w:space="0" w:color="auto"/>
      </w:divBdr>
    </w:div>
    <w:div w:id="829053516">
      <w:bodyDiv w:val="1"/>
      <w:marLeft w:val="0"/>
      <w:marRight w:val="0"/>
      <w:marTop w:val="0"/>
      <w:marBottom w:val="0"/>
      <w:divBdr>
        <w:top w:val="none" w:sz="0" w:space="0" w:color="auto"/>
        <w:left w:val="none" w:sz="0" w:space="0" w:color="auto"/>
        <w:bottom w:val="none" w:sz="0" w:space="0" w:color="auto"/>
        <w:right w:val="none" w:sz="0" w:space="0" w:color="auto"/>
      </w:divBdr>
    </w:div>
    <w:div w:id="839466689">
      <w:bodyDiv w:val="1"/>
      <w:marLeft w:val="0"/>
      <w:marRight w:val="0"/>
      <w:marTop w:val="0"/>
      <w:marBottom w:val="0"/>
      <w:divBdr>
        <w:top w:val="none" w:sz="0" w:space="0" w:color="auto"/>
        <w:left w:val="none" w:sz="0" w:space="0" w:color="auto"/>
        <w:bottom w:val="none" w:sz="0" w:space="0" w:color="auto"/>
        <w:right w:val="none" w:sz="0" w:space="0" w:color="auto"/>
      </w:divBdr>
    </w:div>
    <w:div w:id="844441965">
      <w:bodyDiv w:val="1"/>
      <w:marLeft w:val="0"/>
      <w:marRight w:val="0"/>
      <w:marTop w:val="0"/>
      <w:marBottom w:val="0"/>
      <w:divBdr>
        <w:top w:val="none" w:sz="0" w:space="0" w:color="auto"/>
        <w:left w:val="none" w:sz="0" w:space="0" w:color="auto"/>
        <w:bottom w:val="none" w:sz="0" w:space="0" w:color="auto"/>
        <w:right w:val="none" w:sz="0" w:space="0" w:color="auto"/>
      </w:divBdr>
    </w:div>
    <w:div w:id="857307475">
      <w:bodyDiv w:val="1"/>
      <w:marLeft w:val="0"/>
      <w:marRight w:val="0"/>
      <w:marTop w:val="0"/>
      <w:marBottom w:val="0"/>
      <w:divBdr>
        <w:top w:val="none" w:sz="0" w:space="0" w:color="auto"/>
        <w:left w:val="none" w:sz="0" w:space="0" w:color="auto"/>
        <w:bottom w:val="none" w:sz="0" w:space="0" w:color="auto"/>
        <w:right w:val="none" w:sz="0" w:space="0" w:color="auto"/>
      </w:divBdr>
    </w:div>
    <w:div w:id="860778929">
      <w:bodyDiv w:val="1"/>
      <w:marLeft w:val="0"/>
      <w:marRight w:val="0"/>
      <w:marTop w:val="0"/>
      <w:marBottom w:val="0"/>
      <w:divBdr>
        <w:top w:val="none" w:sz="0" w:space="0" w:color="auto"/>
        <w:left w:val="none" w:sz="0" w:space="0" w:color="auto"/>
        <w:bottom w:val="none" w:sz="0" w:space="0" w:color="auto"/>
        <w:right w:val="none" w:sz="0" w:space="0" w:color="auto"/>
      </w:divBdr>
    </w:div>
    <w:div w:id="890767223">
      <w:bodyDiv w:val="1"/>
      <w:marLeft w:val="0"/>
      <w:marRight w:val="0"/>
      <w:marTop w:val="0"/>
      <w:marBottom w:val="0"/>
      <w:divBdr>
        <w:top w:val="none" w:sz="0" w:space="0" w:color="auto"/>
        <w:left w:val="none" w:sz="0" w:space="0" w:color="auto"/>
        <w:bottom w:val="none" w:sz="0" w:space="0" w:color="auto"/>
        <w:right w:val="none" w:sz="0" w:space="0" w:color="auto"/>
      </w:divBdr>
    </w:div>
    <w:div w:id="891112033">
      <w:bodyDiv w:val="1"/>
      <w:marLeft w:val="0"/>
      <w:marRight w:val="0"/>
      <w:marTop w:val="0"/>
      <w:marBottom w:val="0"/>
      <w:divBdr>
        <w:top w:val="none" w:sz="0" w:space="0" w:color="auto"/>
        <w:left w:val="none" w:sz="0" w:space="0" w:color="auto"/>
        <w:bottom w:val="none" w:sz="0" w:space="0" w:color="auto"/>
        <w:right w:val="none" w:sz="0" w:space="0" w:color="auto"/>
      </w:divBdr>
    </w:div>
    <w:div w:id="898243847">
      <w:bodyDiv w:val="1"/>
      <w:marLeft w:val="0"/>
      <w:marRight w:val="0"/>
      <w:marTop w:val="0"/>
      <w:marBottom w:val="0"/>
      <w:divBdr>
        <w:top w:val="none" w:sz="0" w:space="0" w:color="auto"/>
        <w:left w:val="none" w:sz="0" w:space="0" w:color="auto"/>
        <w:bottom w:val="none" w:sz="0" w:space="0" w:color="auto"/>
        <w:right w:val="none" w:sz="0" w:space="0" w:color="auto"/>
      </w:divBdr>
    </w:div>
    <w:div w:id="904728093">
      <w:bodyDiv w:val="1"/>
      <w:marLeft w:val="0"/>
      <w:marRight w:val="0"/>
      <w:marTop w:val="0"/>
      <w:marBottom w:val="0"/>
      <w:divBdr>
        <w:top w:val="none" w:sz="0" w:space="0" w:color="auto"/>
        <w:left w:val="none" w:sz="0" w:space="0" w:color="auto"/>
        <w:bottom w:val="none" w:sz="0" w:space="0" w:color="auto"/>
        <w:right w:val="none" w:sz="0" w:space="0" w:color="auto"/>
      </w:divBdr>
    </w:div>
    <w:div w:id="908348072">
      <w:bodyDiv w:val="1"/>
      <w:marLeft w:val="0"/>
      <w:marRight w:val="0"/>
      <w:marTop w:val="0"/>
      <w:marBottom w:val="0"/>
      <w:divBdr>
        <w:top w:val="none" w:sz="0" w:space="0" w:color="auto"/>
        <w:left w:val="none" w:sz="0" w:space="0" w:color="auto"/>
        <w:bottom w:val="none" w:sz="0" w:space="0" w:color="auto"/>
        <w:right w:val="none" w:sz="0" w:space="0" w:color="auto"/>
      </w:divBdr>
    </w:div>
    <w:div w:id="919290627">
      <w:bodyDiv w:val="1"/>
      <w:marLeft w:val="0"/>
      <w:marRight w:val="0"/>
      <w:marTop w:val="0"/>
      <w:marBottom w:val="0"/>
      <w:divBdr>
        <w:top w:val="none" w:sz="0" w:space="0" w:color="auto"/>
        <w:left w:val="none" w:sz="0" w:space="0" w:color="auto"/>
        <w:bottom w:val="none" w:sz="0" w:space="0" w:color="auto"/>
        <w:right w:val="none" w:sz="0" w:space="0" w:color="auto"/>
      </w:divBdr>
    </w:div>
    <w:div w:id="922834907">
      <w:bodyDiv w:val="1"/>
      <w:marLeft w:val="0"/>
      <w:marRight w:val="0"/>
      <w:marTop w:val="0"/>
      <w:marBottom w:val="0"/>
      <w:divBdr>
        <w:top w:val="none" w:sz="0" w:space="0" w:color="auto"/>
        <w:left w:val="none" w:sz="0" w:space="0" w:color="auto"/>
        <w:bottom w:val="none" w:sz="0" w:space="0" w:color="auto"/>
        <w:right w:val="none" w:sz="0" w:space="0" w:color="auto"/>
      </w:divBdr>
    </w:div>
    <w:div w:id="929704616">
      <w:bodyDiv w:val="1"/>
      <w:marLeft w:val="0"/>
      <w:marRight w:val="0"/>
      <w:marTop w:val="0"/>
      <w:marBottom w:val="0"/>
      <w:divBdr>
        <w:top w:val="none" w:sz="0" w:space="0" w:color="auto"/>
        <w:left w:val="none" w:sz="0" w:space="0" w:color="auto"/>
        <w:bottom w:val="none" w:sz="0" w:space="0" w:color="auto"/>
        <w:right w:val="none" w:sz="0" w:space="0" w:color="auto"/>
      </w:divBdr>
    </w:div>
    <w:div w:id="930237241">
      <w:bodyDiv w:val="1"/>
      <w:marLeft w:val="0"/>
      <w:marRight w:val="0"/>
      <w:marTop w:val="0"/>
      <w:marBottom w:val="0"/>
      <w:divBdr>
        <w:top w:val="none" w:sz="0" w:space="0" w:color="auto"/>
        <w:left w:val="none" w:sz="0" w:space="0" w:color="auto"/>
        <w:bottom w:val="none" w:sz="0" w:space="0" w:color="auto"/>
        <w:right w:val="none" w:sz="0" w:space="0" w:color="auto"/>
      </w:divBdr>
    </w:div>
    <w:div w:id="930429011">
      <w:bodyDiv w:val="1"/>
      <w:marLeft w:val="0"/>
      <w:marRight w:val="0"/>
      <w:marTop w:val="0"/>
      <w:marBottom w:val="0"/>
      <w:divBdr>
        <w:top w:val="none" w:sz="0" w:space="0" w:color="auto"/>
        <w:left w:val="none" w:sz="0" w:space="0" w:color="auto"/>
        <w:bottom w:val="none" w:sz="0" w:space="0" w:color="auto"/>
        <w:right w:val="none" w:sz="0" w:space="0" w:color="auto"/>
      </w:divBdr>
    </w:div>
    <w:div w:id="934168190">
      <w:bodyDiv w:val="1"/>
      <w:marLeft w:val="0"/>
      <w:marRight w:val="0"/>
      <w:marTop w:val="0"/>
      <w:marBottom w:val="0"/>
      <w:divBdr>
        <w:top w:val="none" w:sz="0" w:space="0" w:color="auto"/>
        <w:left w:val="none" w:sz="0" w:space="0" w:color="auto"/>
        <w:bottom w:val="none" w:sz="0" w:space="0" w:color="auto"/>
        <w:right w:val="none" w:sz="0" w:space="0" w:color="auto"/>
      </w:divBdr>
    </w:div>
    <w:div w:id="935093353">
      <w:bodyDiv w:val="1"/>
      <w:marLeft w:val="0"/>
      <w:marRight w:val="0"/>
      <w:marTop w:val="0"/>
      <w:marBottom w:val="0"/>
      <w:divBdr>
        <w:top w:val="none" w:sz="0" w:space="0" w:color="auto"/>
        <w:left w:val="none" w:sz="0" w:space="0" w:color="auto"/>
        <w:bottom w:val="none" w:sz="0" w:space="0" w:color="auto"/>
        <w:right w:val="none" w:sz="0" w:space="0" w:color="auto"/>
      </w:divBdr>
    </w:div>
    <w:div w:id="945230030">
      <w:bodyDiv w:val="1"/>
      <w:marLeft w:val="0"/>
      <w:marRight w:val="0"/>
      <w:marTop w:val="0"/>
      <w:marBottom w:val="0"/>
      <w:divBdr>
        <w:top w:val="none" w:sz="0" w:space="0" w:color="auto"/>
        <w:left w:val="none" w:sz="0" w:space="0" w:color="auto"/>
        <w:bottom w:val="none" w:sz="0" w:space="0" w:color="auto"/>
        <w:right w:val="none" w:sz="0" w:space="0" w:color="auto"/>
      </w:divBdr>
    </w:div>
    <w:div w:id="954946956">
      <w:bodyDiv w:val="1"/>
      <w:marLeft w:val="0"/>
      <w:marRight w:val="0"/>
      <w:marTop w:val="0"/>
      <w:marBottom w:val="0"/>
      <w:divBdr>
        <w:top w:val="none" w:sz="0" w:space="0" w:color="auto"/>
        <w:left w:val="none" w:sz="0" w:space="0" w:color="auto"/>
        <w:bottom w:val="none" w:sz="0" w:space="0" w:color="auto"/>
        <w:right w:val="none" w:sz="0" w:space="0" w:color="auto"/>
      </w:divBdr>
    </w:div>
    <w:div w:id="956722333">
      <w:bodyDiv w:val="1"/>
      <w:marLeft w:val="0"/>
      <w:marRight w:val="0"/>
      <w:marTop w:val="0"/>
      <w:marBottom w:val="0"/>
      <w:divBdr>
        <w:top w:val="none" w:sz="0" w:space="0" w:color="auto"/>
        <w:left w:val="none" w:sz="0" w:space="0" w:color="auto"/>
        <w:bottom w:val="none" w:sz="0" w:space="0" w:color="auto"/>
        <w:right w:val="none" w:sz="0" w:space="0" w:color="auto"/>
      </w:divBdr>
    </w:div>
    <w:div w:id="956911510">
      <w:bodyDiv w:val="1"/>
      <w:marLeft w:val="0"/>
      <w:marRight w:val="0"/>
      <w:marTop w:val="0"/>
      <w:marBottom w:val="0"/>
      <w:divBdr>
        <w:top w:val="none" w:sz="0" w:space="0" w:color="auto"/>
        <w:left w:val="none" w:sz="0" w:space="0" w:color="auto"/>
        <w:bottom w:val="none" w:sz="0" w:space="0" w:color="auto"/>
        <w:right w:val="none" w:sz="0" w:space="0" w:color="auto"/>
      </w:divBdr>
    </w:div>
    <w:div w:id="972367786">
      <w:bodyDiv w:val="1"/>
      <w:marLeft w:val="0"/>
      <w:marRight w:val="0"/>
      <w:marTop w:val="0"/>
      <w:marBottom w:val="0"/>
      <w:divBdr>
        <w:top w:val="none" w:sz="0" w:space="0" w:color="auto"/>
        <w:left w:val="none" w:sz="0" w:space="0" w:color="auto"/>
        <w:bottom w:val="none" w:sz="0" w:space="0" w:color="auto"/>
        <w:right w:val="none" w:sz="0" w:space="0" w:color="auto"/>
      </w:divBdr>
    </w:div>
    <w:div w:id="986084167">
      <w:bodyDiv w:val="1"/>
      <w:marLeft w:val="0"/>
      <w:marRight w:val="0"/>
      <w:marTop w:val="0"/>
      <w:marBottom w:val="0"/>
      <w:divBdr>
        <w:top w:val="none" w:sz="0" w:space="0" w:color="auto"/>
        <w:left w:val="none" w:sz="0" w:space="0" w:color="auto"/>
        <w:bottom w:val="none" w:sz="0" w:space="0" w:color="auto"/>
        <w:right w:val="none" w:sz="0" w:space="0" w:color="auto"/>
      </w:divBdr>
    </w:div>
    <w:div w:id="991758460">
      <w:bodyDiv w:val="1"/>
      <w:marLeft w:val="0"/>
      <w:marRight w:val="0"/>
      <w:marTop w:val="0"/>
      <w:marBottom w:val="0"/>
      <w:divBdr>
        <w:top w:val="none" w:sz="0" w:space="0" w:color="auto"/>
        <w:left w:val="none" w:sz="0" w:space="0" w:color="auto"/>
        <w:bottom w:val="none" w:sz="0" w:space="0" w:color="auto"/>
        <w:right w:val="none" w:sz="0" w:space="0" w:color="auto"/>
      </w:divBdr>
    </w:div>
    <w:div w:id="993603114">
      <w:bodyDiv w:val="1"/>
      <w:marLeft w:val="0"/>
      <w:marRight w:val="0"/>
      <w:marTop w:val="0"/>
      <w:marBottom w:val="0"/>
      <w:divBdr>
        <w:top w:val="none" w:sz="0" w:space="0" w:color="auto"/>
        <w:left w:val="none" w:sz="0" w:space="0" w:color="auto"/>
        <w:bottom w:val="none" w:sz="0" w:space="0" w:color="auto"/>
        <w:right w:val="none" w:sz="0" w:space="0" w:color="auto"/>
      </w:divBdr>
    </w:div>
    <w:div w:id="998004332">
      <w:bodyDiv w:val="1"/>
      <w:marLeft w:val="0"/>
      <w:marRight w:val="0"/>
      <w:marTop w:val="0"/>
      <w:marBottom w:val="0"/>
      <w:divBdr>
        <w:top w:val="none" w:sz="0" w:space="0" w:color="auto"/>
        <w:left w:val="none" w:sz="0" w:space="0" w:color="auto"/>
        <w:bottom w:val="none" w:sz="0" w:space="0" w:color="auto"/>
        <w:right w:val="none" w:sz="0" w:space="0" w:color="auto"/>
      </w:divBdr>
    </w:div>
    <w:div w:id="1002665350">
      <w:bodyDiv w:val="1"/>
      <w:marLeft w:val="0"/>
      <w:marRight w:val="0"/>
      <w:marTop w:val="0"/>
      <w:marBottom w:val="0"/>
      <w:divBdr>
        <w:top w:val="none" w:sz="0" w:space="0" w:color="auto"/>
        <w:left w:val="none" w:sz="0" w:space="0" w:color="auto"/>
        <w:bottom w:val="none" w:sz="0" w:space="0" w:color="auto"/>
        <w:right w:val="none" w:sz="0" w:space="0" w:color="auto"/>
      </w:divBdr>
    </w:div>
    <w:div w:id="1024133871">
      <w:bodyDiv w:val="1"/>
      <w:marLeft w:val="0"/>
      <w:marRight w:val="0"/>
      <w:marTop w:val="0"/>
      <w:marBottom w:val="0"/>
      <w:divBdr>
        <w:top w:val="none" w:sz="0" w:space="0" w:color="auto"/>
        <w:left w:val="none" w:sz="0" w:space="0" w:color="auto"/>
        <w:bottom w:val="none" w:sz="0" w:space="0" w:color="auto"/>
        <w:right w:val="none" w:sz="0" w:space="0" w:color="auto"/>
      </w:divBdr>
    </w:div>
    <w:div w:id="1032655640">
      <w:bodyDiv w:val="1"/>
      <w:marLeft w:val="0"/>
      <w:marRight w:val="0"/>
      <w:marTop w:val="0"/>
      <w:marBottom w:val="0"/>
      <w:divBdr>
        <w:top w:val="none" w:sz="0" w:space="0" w:color="auto"/>
        <w:left w:val="none" w:sz="0" w:space="0" w:color="auto"/>
        <w:bottom w:val="none" w:sz="0" w:space="0" w:color="auto"/>
        <w:right w:val="none" w:sz="0" w:space="0" w:color="auto"/>
      </w:divBdr>
    </w:div>
    <w:div w:id="1037703805">
      <w:bodyDiv w:val="1"/>
      <w:marLeft w:val="0"/>
      <w:marRight w:val="0"/>
      <w:marTop w:val="0"/>
      <w:marBottom w:val="0"/>
      <w:divBdr>
        <w:top w:val="none" w:sz="0" w:space="0" w:color="auto"/>
        <w:left w:val="none" w:sz="0" w:space="0" w:color="auto"/>
        <w:bottom w:val="none" w:sz="0" w:space="0" w:color="auto"/>
        <w:right w:val="none" w:sz="0" w:space="0" w:color="auto"/>
      </w:divBdr>
    </w:div>
    <w:div w:id="1046611042">
      <w:bodyDiv w:val="1"/>
      <w:marLeft w:val="0"/>
      <w:marRight w:val="0"/>
      <w:marTop w:val="0"/>
      <w:marBottom w:val="0"/>
      <w:divBdr>
        <w:top w:val="none" w:sz="0" w:space="0" w:color="auto"/>
        <w:left w:val="none" w:sz="0" w:space="0" w:color="auto"/>
        <w:bottom w:val="none" w:sz="0" w:space="0" w:color="auto"/>
        <w:right w:val="none" w:sz="0" w:space="0" w:color="auto"/>
      </w:divBdr>
    </w:div>
    <w:div w:id="1056124985">
      <w:bodyDiv w:val="1"/>
      <w:marLeft w:val="0"/>
      <w:marRight w:val="0"/>
      <w:marTop w:val="0"/>
      <w:marBottom w:val="0"/>
      <w:divBdr>
        <w:top w:val="none" w:sz="0" w:space="0" w:color="auto"/>
        <w:left w:val="none" w:sz="0" w:space="0" w:color="auto"/>
        <w:bottom w:val="none" w:sz="0" w:space="0" w:color="auto"/>
        <w:right w:val="none" w:sz="0" w:space="0" w:color="auto"/>
      </w:divBdr>
    </w:div>
    <w:div w:id="1066688062">
      <w:bodyDiv w:val="1"/>
      <w:marLeft w:val="0"/>
      <w:marRight w:val="0"/>
      <w:marTop w:val="0"/>
      <w:marBottom w:val="0"/>
      <w:divBdr>
        <w:top w:val="none" w:sz="0" w:space="0" w:color="auto"/>
        <w:left w:val="none" w:sz="0" w:space="0" w:color="auto"/>
        <w:bottom w:val="none" w:sz="0" w:space="0" w:color="auto"/>
        <w:right w:val="none" w:sz="0" w:space="0" w:color="auto"/>
      </w:divBdr>
    </w:div>
    <w:div w:id="1081371006">
      <w:bodyDiv w:val="1"/>
      <w:marLeft w:val="0"/>
      <w:marRight w:val="0"/>
      <w:marTop w:val="0"/>
      <w:marBottom w:val="0"/>
      <w:divBdr>
        <w:top w:val="none" w:sz="0" w:space="0" w:color="auto"/>
        <w:left w:val="none" w:sz="0" w:space="0" w:color="auto"/>
        <w:bottom w:val="none" w:sz="0" w:space="0" w:color="auto"/>
        <w:right w:val="none" w:sz="0" w:space="0" w:color="auto"/>
      </w:divBdr>
    </w:div>
    <w:div w:id="1087995180">
      <w:bodyDiv w:val="1"/>
      <w:marLeft w:val="0"/>
      <w:marRight w:val="0"/>
      <w:marTop w:val="0"/>
      <w:marBottom w:val="0"/>
      <w:divBdr>
        <w:top w:val="none" w:sz="0" w:space="0" w:color="auto"/>
        <w:left w:val="none" w:sz="0" w:space="0" w:color="auto"/>
        <w:bottom w:val="none" w:sz="0" w:space="0" w:color="auto"/>
        <w:right w:val="none" w:sz="0" w:space="0" w:color="auto"/>
      </w:divBdr>
    </w:div>
    <w:div w:id="1109163622">
      <w:bodyDiv w:val="1"/>
      <w:marLeft w:val="0"/>
      <w:marRight w:val="0"/>
      <w:marTop w:val="0"/>
      <w:marBottom w:val="0"/>
      <w:divBdr>
        <w:top w:val="none" w:sz="0" w:space="0" w:color="auto"/>
        <w:left w:val="none" w:sz="0" w:space="0" w:color="auto"/>
        <w:bottom w:val="none" w:sz="0" w:space="0" w:color="auto"/>
        <w:right w:val="none" w:sz="0" w:space="0" w:color="auto"/>
      </w:divBdr>
    </w:div>
    <w:div w:id="1123429070">
      <w:bodyDiv w:val="1"/>
      <w:marLeft w:val="0"/>
      <w:marRight w:val="0"/>
      <w:marTop w:val="0"/>
      <w:marBottom w:val="0"/>
      <w:divBdr>
        <w:top w:val="none" w:sz="0" w:space="0" w:color="auto"/>
        <w:left w:val="none" w:sz="0" w:space="0" w:color="auto"/>
        <w:bottom w:val="none" w:sz="0" w:space="0" w:color="auto"/>
        <w:right w:val="none" w:sz="0" w:space="0" w:color="auto"/>
      </w:divBdr>
    </w:div>
    <w:div w:id="1132405014">
      <w:bodyDiv w:val="1"/>
      <w:marLeft w:val="0"/>
      <w:marRight w:val="0"/>
      <w:marTop w:val="0"/>
      <w:marBottom w:val="0"/>
      <w:divBdr>
        <w:top w:val="none" w:sz="0" w:space="0" w:color="auto"/>
        <w:left w:val="none" w:sz="0" w:space="0" w:color="auto"/>
        <w:bottom w:val="none" w:sz="0" w:space="0" w:color="auto"/>
        <w:right w:val="none" w:sz="0" w:space="0" w:color="auto"/>
      </w:divBdr>
    </w:div>
    <w:div w:id="1135217553">
      <w:bodyDiv w:val="1"/>
      <w:marLeft w:val="0"/>
      <w:marRight w:val="0"/>
      <w:marTop w:val="0"/>
      <w:marBottom w:val="0"/>
      <w:divBdr>
        <w:top w:val="none" w:sz="0" w:space="0" w:color="auto"/>
        <w:left w:val="none" w:sz="0" w:space="0" w:color="auto"/>
        <w:bottom w:val="none" w:sz="0" w:space="0" w:color="auto"/>
        <w:right w:val="none" w:sz="0" w:space="0" w:color="auto"/>
      </w:divBdr>
    </w:div>
    <w:div w:id="1161971598">
      <w:bodyDiv w:val="1"/>
      <w:marLeft w:val="0"/>
      <w:marRight w:val="0"/>
      <w:marTop w:val="0"/>
      <w:marBottom w:val="0"/>
      <w:divBdr>
        <w:top w:val="none" w:sz="0" w:space="0" w:color="auto"/>
        <w:left w:val="none" w:sz="0" w:space="0" w:color="auto"/>
        <w:bottom w:val="none" w:sz="0" w:space="0" w:color="auto"/>
        <w:right w:val="none" w:sz="0" w:space="0" w:color="auto"/>
      </w:divBdr>
    </w:div>
    <w:div w:id="1165239796">
      <w:bodyDiv w:val="1"/>
      <w:marLeft w:val="0"/>
      <w:marRight w:val="0"/>
      <w:marTop w:val="0"/>
      <w:marBottom w:val="0"/>
      <w:divBdr>
        <w:top w:val="none" w:sz="0" w:space="0" w:color="auto"/>
        <w:left w:val="none" w:sz="0" w:space="0" w:color="auto"/>
        <w:bottom w:val="none" w:sz="0" w:space="0" w:color="auto"/>
        <w:right w:val="none" w:sz="0" w:space="0" w:color="auto"/>
      </w:divBdr>
      <w:divsChild>
        <w:div w:id="1052343713">
          <w:marLeft w:val="547"/>
          <w:marRight w:val="0"/>
          <w:marTop w:val="0"/>
          <w:marBottom w:val="0"/>
          <w:divBdr>
            <w:top w:val="none" w:sz="0" w:space="0" w:color="auto"/>
            <w:left w:val="none" w:sz="0" w:space="0" w:color="auto"/>
            <w:bottom w:val="none" w:sz="0" w:space="0" w:color="auto"/>
            <w:right w:val="none" w:sz="0" w:space="0" w:color="auto"/>
          </w:divBdr>
        </w:div>
      </w:divsChild>
    </w:div>
    <w:div w:id="1188525488">
      <w:bodyDiv w:val="1"/>
      <w:marLeft w:val="0"/>
      <w:marRight w:val="0"/>
      <w:marTop w:val="0"/>
      <w:marBottom w:val="0"/>
      <w:divBdr>
        <w:top w:val="none" w:sz="0" w:space="0" w:color="auto"/>
        <w:left w:val="none" w:sz="0" w:space="0" w:color="auto"/>
        <w:bottom w:val="none" w:sz="0" w:space="0" w:color="auto"/>
        <w:right w:val="none" w:sz="0" w:space="0" w:color="auto"/>
      </w:divBdr>
    </w:div>
    <w:div w:id="1188908244">
      <w:bodyDiv w:val="1"/>
      <w:marLeft w:val="0"/>
      <w:marRight w:val="0"/>
      <w:marTop w:val="0"/>
      <w:marBottom w:val="0"/>
      <w:divBdr>
        <w:top w:val="none" w:sz="0" w:space="0" w:color="auto"/>
        <w:left w:val="none" w:sz="0" w:space="0" w:color="auto"/>
        <w:bottom w:val="none" w:sz="0" w:space="0" w:color="auto"/>
        <w:right w:val="none" w:sz="0" w:space="0" w:color="auto"/>
      </w:divBdr>
    </w:div>
    <w:div w:id="1210337762">
      <w:bodyDiv w:val="1"/>
      <w:marLeft w:val="0"/>
      <w:marRight w:val="0"/>
      <w:marTop w:val="0"/>
      <w:marBottom w:val="0"/>
      <w:divBdr>
        <w:top w:val="none" w:sz="0" w:space="0" w:color="auto"/>
        <w:left w:val="none" w:sz="0" w:space="0" w:color="auto"/>
        <w:bottom w:val="none" w:sz="0" w:space="0" w:color="auto"/>
        <w:right w:val="none" w:sz="0" w:space="0" w:color="auto"/>
      </w:divBdr>
    </w:div>
    <w:div w:id="1210459429">
      <w:bodyDiv w:val="1"/>
      <w:marLeft w:val="0"/>
      <w:marRight w:val="0"/>
      <w:marTop w:val="0"/>
      <w:marBottom w:val="0"/>
      <w:divBdr>
        <w:top w:val="none" w:sz="0" w:space="0" w:color="auto"/>
        <w:left w:val="none" w:sz="0" w:space="0" w:color="auto"/>
        <w:bottom w:val="none" w:sz="0" w:space="0" w:color="auto"/>
        <w:right w:val="none" w:sz="0" w:space="0" w:color="auto"/>
      </w:divBdr>
    </w:div>
    <w:div w:id="1213464977">
      <w:bodyDiv w:val="1"/>
      <w:marLeft w:val="0"/>
      <w:marRight w:val="0"/>
      <w:marTop w:val="0"/>
      <w:marBottom w:val="0"/>
      <w:divBdr>
        <w:top w:val="none" w:sz="0" w:space="0" w:color="auto"/>
        <w:left w:val="none" w:sz="0" w:space="0" w:color="auto"/>
        <w:bottom w:val="none" w:sz="0" w:space="0" w:color="auto"/>
        <w:right w:val="none" w:sz="0" w:space="0" w:color="auto"/>
      </w:divBdr>
    </w:div>
    <w:div w:id="1214389239">
      <w:bodyDiv w:val="1"/>
      <w:marLeft w:val="0"/>
      <w:marRight w:val="0"/>
      <w:marTop w:val="0"/>
      <w:marBottom w:val="0"/>
      <w:divBdr>
        <w:top w:val="none" w:sz="0" w:space="0" w:color="auto"/>
        <w:left w:val="none" w:sz="0" w:space="0" w:color="auto"/>
        <w:bottom w:val="none" w:sz="0" w:space="0" w:color="auto"/>
        <w:right w:val="none" w:sz="0" w:space="0" w:color="auto"/>
      </w:divBdr>
    </w:div>
    <w:div w:id="1216892227">
      <w:bodyDiv w:val="1"/>
      <w:marLeft w:val="0"/>
      <w:marRight w:val="0"/>
      <w:marTop w:val="0"/>
      <w:marBottom w:val="0"/>
      <w:divBdr>
        <w:top w:val="none" w:sz="0" w:space="0" w:color="auto"/>
        <w:left w:val="none" w:sz="0" w:space="0" w:color="auto"/>
        <w:bottom w:val="none" w:sz="0" w:space="0" w:color="auto"/>
        <w:right w:val="none" w:sz="0" w:space="0" w:color="auto"/>
      </w:divBdr>
    </w:div>
    <w:div w:id="1222667152">
      <w:bodyDiv w:val="1"/>
      <w:marLeft w:val="0"/>
      <w:marRight w:val="0"/>
      <w:marTop w:val="0"/>
      <w:marBottom w:val="0"/>
      <w:divBdr>
        <w:top w:val="none" w:sz="0" w:space="0" w:color="auto"/>
        <w:left w:val="none" w:sz="0" w:space="0" w:color="auto"/>
        <w:bottom w:val="none" w:sz="0" w:space="0" w:color="auto"/>
        <w:right w:val="none" w:sz="0" w:space="0" w:color="auto"/>
      </w:divBdr>
    </w:div>
    <w:div w:id="1224757446">
      <w:bodyDiv w:val="1"/>
      <w:marLeft w:val="0"/>
      <w:marRight w:val="0"/>
      <w:marTop w:val="0"/>
      <w:marBottom w:val="0"/>
      <w:divBdr>
        <w:top w:val="none" w:sz="0" w:space="0" w:color="auto"/>
        <w:left w:val="none" w:sz="0" w:space="0" w:color="auto"/>
        <w:bottom w:val="none" w:sz="0" w:space="0" w:color="auto"/>
        <w:right w:val="none" w:sz="0" w:space="0" w:color="auto"/>
      </w:divBdr>
    </w:div>
    <w:div w:id="1227032798">
      <w:bodyDiv w:val="1"/>
      <w:marLeft w:val="0"/>
      <w:marRight w:val="0"/>
      <w:marTop w:val="0"/>
      <w:marBottom w:val="0"/>
      <w:divBdr>
        <w:top w:val="none" w:sz="0" w:space="0" w:color="auto"/>
        <w:left w:val="none" w:sz="0" w:space="0" w:color="auto"/>
        <w:bottom w:val="none" w:sz="0" w:space="0" w:color="auto"/>
        <w:right w:val="none" w:sz="0" w:space="0" w:color="auto"/>
      </w:divBdr>
    </w:div>
    <w:div w:id="1227951748">
      <w:bodyDiv w:val="1"/>
      <w:marLeft w:val="0"/>
      <w:marRight w:val="0"/>
      <w:marTop w:val="0"/>
      <w:marBottom w:val="0"/>
      <w:divBdr>
        <w:top w:val="none" w:sz="0" w:space="0" w:color="auto"/>
        <w:left w:val="none" w:sz="0" w:space="0" w:color="auto"/>
        <w:bottom w:val="none" w:sz="0" w:space="0" w:color="auto"/>
        <w:right w:val="none" w:sz="0" w:space="0" w:color="auto"/>
      </w:divBdr>
    </w:div>
    <w:div w:id="1240359478">
      <w:bodyDiv w:val="1"/>
      <w:marLeft w:val="0"/>
      <w:marRight w:val="0"/>
      <w:marTop w:val="0"/>
      <w:marBottom w:val="0"/>
      <w:divBdr>
        <w:top w:val="none" w:sz="0" w:space="0" w:color="auto"/>
        <w:left w:val="none" w:sz="0" w:space="0" w:color="auto"/>
        <w:bottom w:val="none" w:sz="0" w:space="0" w:color="auto"/>
        <w:right w:val="none" w:sz="0" w:space="0" w:color="auto"/>
      </w:divBdr>
    </w:div>
    <w:div w:id="1244804221">
      <w:bodyDiv w:val="1"/>
      <w:marLeft w:val="0"/>
      <w:marRight w:val="0"/>
      <w:marTop w:val="0"/>
      <w:marBottom w:val="0"/>
      <w:divBdr>
        <w:top w:val="none" w:sz="0" w:space="0" w:color="auto"/>
        <w:left w:val="none" w:sz="0" w:space="0" w:color="auto"/>
        <w:bottom w:val="none" w:sz="0" w:space="0" w:color="auto"/>
        <w:right w:val="none" w:sz="0" w:space="0" w:color="auto"/>
      </w:divBdr>
    </w:div>
    <w:div w:id="1270510530">
      <w:bodyDiv w:val="1"/>
      <w:marLeft w:val="0"/>
      <w:marRight w:val="0"/>
      <w:marTop w:val="0"/>
      <w:marBottom w:val="0"/>
      <w:divBdr>
        <w:top w:val="none" w:sz="0" w:space="0" w:color="auto"/>
        <w:left w:val="none" w:sz="0" w:space="0" w:color="auto"/>
        <w:bottom w:val="none" w:sz="0" w:space="0" w:color="auto"/>
        <w:right w:val="none" w:sz="0" w:space="0" w:color="auto"/>
      </w:divBdr>
    </w:div>
    <w:div w:id="1272513000">
      <w:bodyDiv w:val="1"/>
      <w:marLeft w:val="0"/>
      <w:marRight w:val="0"/>
      <w:marTop w:val="0"/>
      <w:marBottom w:val="0"/>
      <w:divBdr>
        <w:top w:val="none" w:sz="0" w:space="0" w:color="auto"/>
        <w:left w:val="none" w:sz="0" w:space="0" w:color="auto"/>
        <w:bottom w:val="none" w:sz="0" w:space="0" w:color="auto"/>
        <w:right w:val="none" w:sz="0" w:space="0" w:color="auto"/>
      </w:divBdr>
    </w:div>
    <w:div w:id="1285651902">
      <w:bodyDiv w:val="1"/>
      <w:marLeft w:val="0"/>
      <w:marRight w:val="0"/>
      <w:marTop w:val="0"/>
      <w:marBottom w:val="0"/>
      <w:divBdr>
        <w:top w:val="none" w:sz="0" w:space="0" w:color="auto"/>
        <w:left w:val="none" w:sz="0" w:space="0" w:color="auto"/>
        <w:bottom w:val="none" w:sz="0" w:space="0" w:color="auto"/>
        <w:right w:val="none" w:sz="0" w:space="0" w:color="auto"/>
      </w:divBdr>
    </w:div>
    <w:div w:id="1294560793">
      <w:bodyDiv w:val="1"/>
      <w:marLeft w:val="0"/>
      <w:marRight w:val="0"/>
      <w:marTop w:val="0"/>
      <w:marBottom w:val="0"/>
      <w:divBdr>
        <w:top w:val="none" w:sz="0" w:space="0" w:color="auto"/>
        <w:left w:val="none" w:sz="0" w:space="0" w:color="auto"/>
        <w:bottom w:val="none" w:sz="0" w:space="0" w:color="auto"/>
        <w:right w:val="none" w:sz="0" w:space="0" w:color="auto"/>
      </w:divBdr>
    </w:div>
    <w:div w:id="1309751236">
      <w:bodyDiv w:val="1"/>
      <w:marLeft w:val="0"/>
      <w:marRight w:val="0"/>
      <w:marTop w:val="0"/>
      <w:marBottom w:val="0"/>
      <w:divBdr>
        <w:top w:val="none" w:sz="0" w:space="0" w:color="auto"/>
        <w:left w:val="none" w:sz="0" w:space="0" w:color="auto"/>
        <w:bottom w:val="none" w:sz="0" w:space="0" w:color="auto"/>
        <w:right w:val="none" w:sz="0" w:space="0" w:color="auto"/>
      </w:divBdr>
    </w:div>
    <w:div w:id="1311053399">
      <w:bodyDiv w:val="1"/>
      <w:marLeft w:val="0"/>
      <w:marRight w:val="0"/>
      <w:marTop w:val="0"/>
      <w:marBottom w:val="0"/>
      <w:divBdr>
        <w:top w:val="none" w:sz="0" w:space="0" w:color="auto"/>
        <w:left w:val="none" w:sz="0" w:space="0" w:color="auto"/>
        <w:bottom w:val="none" w:sz="0" w:space="0" w:color="auto"/>
        <w:right w:val="none" w:sz="0" w:space="0" w:color="auto"/>
      </w:divBdr>
    </w:div>
    <w:div w:id="1322463412">
      <w:bodyDiv w:val="1"/>
      <w:marLeft w:val="0"/>
      <w:marRight w:val="0"/>
      <w:marTop w:val="0"/>
      <w:marBottom w:val="0"/>
      <w:divBdr>
        <w:top w:val="none" w:sz="0" w:space="0" w:color="auto"/>
        <w:left w:val="none" w:sz="0" w:space="0" w:color="auto"/>
        <w:bottom w:val="none" w:sz="0" w:space="0" w:color="auto"/>
        <w:right w:val="none" w:sz="0" w:space="0" w:color="auto"/>
      </w:divBdr>
    </w:div>
    <w:div w:id="1328511774">
      <w:bodyDiv w:val="1"/>
      <w:marLeft w:val="0"/>
      <w:marRight w:val="0"/>
      <w:marTop w:val="0"/>
      <w:marBottom w:val="0"/>
      <w:divBdr>
        <w:top w:val="none" w:sz="0" w:space="0" w:color="auto"/>
        <w:left w:val="none" w:sz="0" w:space="0" w:color="auto"/>
        <w:bottom w:val="none" w:sz="0" w:space="0" w:color="auto"/>
        <w:right w:val="none" w:sz="0" w:space="0" w:color="auto"/>
      </w:divBdr>
    </w:div>
    <w:div w:id="1332372919">
      <w:bodyDiv w:val="1"/>
      <w:marLeft w:val="0"/>
      <w:marRight w:val="0"/>
      <w:marTop w:val="0"/>
      <w:marBottom w:val="0"/>
      <w:divBdr>
        <w:top w:val="none" w:sz="0" w:space="0" w:color="auto"/>
        <w:left w:val="none" w:sz="0" w:space="0" w:color="auto"/>
        <w:bottom w:val="none" w:sz="0" w:space="0" w:color="auto"/>
        <w:right w:val="none" w:sz="0" w:space="0" w:color="auto"/>
      </w:divBdr>
    </w:div>
    <w:div w:id="1335259990">
      <w:bodyDiv w:val="1"/>
      <w:marLeft w:val="0"/>
      <w:marRight w:val="0"/>
      <w:marTop w:val="0"/>
      <w:marBottom w:val="0"/>
      <w:divBdr>
        <w:top w:val="none" w:sz="0" w:space="0" w:color="auto"/>
        <w:left w:val="none" w:sz="0" w:space="0" w:color="auto"/>
        <w:bottom w:val="none" w:sz="0" w:space="0" w:color="auto"/>
        <w:right w:val="none" w:sz="0" w:space="0" w:color="auto"/>
      </w:divBdr>
    </w:div>
    <w:div w:id="1345857975">
      <w:bodyDiv w:val="1"/>
      <w:marLeft w:val="0"/>
      <w:marRight w:val="0"/>
      <w:marTop w:val="0"/>
      <w:marBottom w:val="0"/>
      <w:divBdr>
        <w:top w:val="none" w:sz="0" w:space="0" w:color="auto"/>
        <w:left w:val="none" w:sz="0" w:space="0" w:color="auto"/>
        <w:bottom w:val="none" w:sz="0" w:space="0" w:color="auto"/>
        <w:right w:val="none" w:sz="0" w:space="0" w:color="auto"/>
      </w:divBdr>
    </w:div>
    <w:div w:id="1361316811">
      <w:bodyDiv w:val="1"/>
      <w:marLeft w:val="0"/>
      <w:marRight w:val="0"/>
      <w:marTop w:val="0"/>
      <w:marBottom w:val="0"/>
      <w:divBdr>
        <w:top w:val="none" w:sz="0" w:space="0" w:color="auto"/>
        <w:left w:val="none" w:sz="0" w:space="0" w:color="auto"/>
        <w:bottom w:val="none" w:sz="0" w:space="0" w:color="auto"/>
        <w:right w:val="none" w:sz="0" w:space="0" w:color="auto"/>
      </w:divBdr>
    </w:div>
    <w:div w:id="1371800717">
      <w:bodyDiv w:val="1"/>
      <w:marLeft w:val="0"/>
      <w:marRight w:val="0"/>
      <w:marTop w:val="0"/>
      <w:marBottom w:val="0"/>
      <w:divBdr>
        <w:top w:val="none" w:sz="0" w:space="0" w:color="auto"/>
        <w:left w:val="none" w:sz="0" w:space="0" w:color="auto"/>
        <w:bottom w:val="none" w:sz="0" w:space="0" w:color="auto"/>
        <w:right w:val="none" w:sz="0" w:space="0" w:color="auto"/>
      </w:divBdr>
    </w:div>
    <w:div w:id="1376461898">
      <w:bodyDiv w:val="1"/>
      <w:marLeft w:val="0"/>
      <w:marRight w:val="0"/>
      <w:marTop w:val="0"/>
      <w:marBottom w:val="0"/>
      <w:divBdr>
        <w:top w:val="none" w:sz="0" w:space="0" w:color="auto"/>
        <w:left w:val="none" w:sz="0" w:space="0" w:color="auto"/>
        <w:bottom w:val="none" w:sz="0" w:space="0" w:color="auto"/>
        <w:right w:val="none" w:sz="0" w:space="0" w:color="auto"/>
      </w:divBdr>
    </w:div>
    <w:div w:id="1377774232">
      <w:bodyDiv w:val="1"/>
      <w:marLeft w:val="0"/>
      <w:marRight w:val="0"/>
      <w:marTop w:val="0"/>
      <w:marBottom w:val="0"/>
      <w:divBdr>
        <w:top w:val="none" w:sz="0" w:space="0" w:color="auto"/>
        <w:left w:val="none" w:sz="0" w:space="0" w:color="auto"/>
        <w:bottom w:val="none" w:sz="0" w:space="0" w:color="auto"/>
        <w:right w:val="none" w:sz="0" w:space="0" w:color="auto"/>
      </w:divBdr>
    </w:div>
    <w:div w:id="1380780063">
      <w:bodyDiv w:val="1"/>
      <w:marLeft w:val="0"/>
      <w:marRight w:val="0"/>
      <w:marTop w:val="0"/>
      <w:marBottom w:val="0"/>
      <w:divBdr>
        <w:top w:val="none" w:sz="0" w:space="0" w:color="auto"/>
        <w:left w:val="none" w:sz="0" w:space="0" w:color="auto"/>
        <w:bottom w:val="none" w:sz="0" w:space="0" w:color="auto"/>
        <w:right w:val="none" w:sz="0" w:space="0" w:color="auto"/>
      </w:divBdr>
    </w:div>
    <w:div w:id="1389958060">
      <w:bodyDiv w:val="1"/>
      <w:marLeft w:val="0"/>
      <w:marRight w:val="0"/>
      <w:marTop w:val="0"/>
      <w:marBottom w:val="0"/>
      <w:divBdr>
        <w:top w:val="none" w:sz="0" w:space="0" w:color="auto"/>
        <w:left w:val="none" w:sz="0" w:space="0" w:color="auto"/>
        <w:bottom w:val="none" w:sz="0" w:space="0" w:color="auto"/>
        <w:right w:val="none" w:sz="0" w:space="0" w:color="auto"/>
      </w:divBdr>
    </w:div>
    <w:div w:id="1402291074">
      <w:bodyDiv w:val="1"/>
      <w:marLeft w:val="0"/>
      <w:marRight w:val="0"/>
      <w:marTop w:val="0"/>
      <w:marBottom w:val="0"/>
      <w:divBdr>
        <w:top w:val="none" w:sz="0" w:space="0" w:color="auto"/>
        <w:left w:val="none" w:sz="0" w:space="0" w:color="auto"/>
        <w:bottom w:val="none" w:sz="0" w:space="0" w:color="auto"/>
        <w:right w:val="none" w:sz="0" w:space="0" w:color="auto"/>
      </w:divBdr>
    </w:div>
    <w:div w:id="1405299290">
      <w:bodyDiv w:val="1"/>
      <w:marLeft w:val="0"/>
      <w:marRight w:val="0"/>
      <w:marTop w:val="0"/>
      <w:marBottom w:val="0"/>
      <w:divBdr>
        <w:top w:val="none" w:sz="0" w:space="0" w:color="auto"/>
        <w:left w:val="none" w:sz="0" w:space="0" w:color="auto"/>
        <w:bottom w:val="none" w:sz="0" w:space="0" w:color="auto"/>
        <w:right w:val="none" w:sz="0" w:space="0" w:color="auto"/>
      </w:divBdr>
    </w:div>
    <w:div w:id="1442340271">
      <w:bodyDiv w:val="1"/>
      <w:marLeft w:val="0"/>
      <w:marRight w:val="0"/>
      <w:marTop w:val="0"/>
      <w:marBottom w:val="0"/>
      <w:divBdr>
        <w:top w:val="none" w:sz="0" w:space="0" w:color="auto"/>
        <w:left w:val="none" w:sz="0" w:space="0" w:color="auto"/>
        <w:bottom w:val="none" w:sz="0" w:space="0" w:color="auto"/>
        <w:right w:val="none" w:sz="0" w:space="0" w:color="auto"/>
      </w:divBdr>
    </w:div>
    <w:div w:id="1445342454">
      <w:bodyDiv w:val="1"/>
      <w:marLeft w:val="0"/>
      <w:marRight w:val="0"/>
      <w:marTop w:val="0"/>
      <w:marBottom w:val="0"/>
      <w:divBdr>
        <w:top w:val="none" w:sz="0" w:space="0" w:color="auto"/>
        <w:left w:val="none" w:sz="0" w:space="0" w:color="auto"/>
        <w:bottom w:val="none" w:sz="0" w:space="0" w:color="auto"/>
        <w:right w:val="none" w:sz="0" w:space="0" w:color="auto"/>
      </w:divBdr>
    </w:div>
    <w:div w:id="1447577357">
      <w:bodyDiv w:val="1"/>
      <w:marLeft w:val="0"/>
      <w:marRight w:val="0"/>
      <w:marTop w:val="0"/>
      <w:marBottom w:val="0"/>
      <w:divBdr>
        <w:top w:val="none" w:sz="0" w:space="0" w:color="auto"/>
        <w:left w:val="none" w:sz="0" w:space="0" w:color="auto"/>
        <w:bottom w:val="none" w:sz="0" w:space="0" w:color="auto"/>
        <w:right w:val="none" w:sz="0" w:space="0" w:color="auto"/>
      </w:divBdr>
    </w:div>
    <w:div w:id="1448233004">
      <w:bodyDiv w:val="1"/>
      <w:marLeft w:val="0"/>
      <w:marRight w:val="0"/>
      <w:marTop w:val="0"/>
      <w:marBottom w:val="0"/>
      <w:divBdr>
        <w:top w:val="none" w:sz="0" w:space="0" w:color="auto"/>
        <w:left w:val="none" w:sz="0" w:space="0" w:color="auto"/>
        <w:bottom w:val="none" w:sz="0" w:space="0" w:color="auto"/>
        <w:right w:val="none" w:sz="0" w:space="0" w:color="auto"/>
      </w:divBdr>
    </w:div>
    <w:div w:id="1455369348">
      <w:bodyDiv w:val="1"/>
      <w:marLeft w:val="0"/>
      <w:marRight w:val="0"/>
      <w:marTop w:val="0"/>
      <w:marBottom w:val="0"/>
      <w:divBdr>
        <w:top w:val="none" w:sz="0" w:space="0" w:color="auto"/>
        <w:left w:val="none" w:sz="0" w:space="0" w:color="auto"/>
        <w:bottom w:val="none" w:sz="0" w:space="0" w:color="auto"/>
        <w:right w:val="none" w:sz="0" w:space="0" w:color="auto"/>
      </w:divBdr>
    </w:div>
    <w:div w:id="1458403651">
      <w:bodyDiv w:val="1"/>
      <w:marLeft w:val="0"/>
      <w:marRight w:val="0"/>
      <w:marTop w:val="0"/>
      <w:marBottom w:val="0"/>
      <w:divBdr>
        <w:top w:val="none" w:sz="0" w:space="0" w:color="auto"/>
        <w:left w:val="none" w:sz="0" w:space="0" w:color="auto"/>
        <w:bottom w:val="none" w:sz="0" w:space="0" w:color="auto"/>
        <w:right w:val="none" w:sz="0" w:space="0" w:color="auto"/>
      </w:divBdr>
    </w:div>
    <w:div w:id="1458717916">
      <w:bodyDiv w:val="1"/>
      <w:marLeft w:val="0"/>
      <w:marRight w:val="0"/>
      <w:marTop w:val="0"/>
      <w:marBottom w:val="0"/>
      <w:divBdr>
        <w:top w:val="none" w:sz="0" w:space="0" w:color="auto"/>
        <w:left w:val="none" w:sz="0" w:space="0" w:color="auto"/>
        <w:bottom w:val="none" w:sz="0" w:space="0" w:color="auto"/>
        <w:right w:val="none" w:sz="0" w:space="0" w:color="auto"/>
      </w:divBdr>
    </w:div>
    <w:div w:id="1483160102">
      <w:bodyDiv w:val="1"/>
      <w:marLeft w:val="0"/>
      <w:marRight w:val="0"/>
      <w:marTop w:val="0"/>
      <w:marBottom w:val="0"/>
      <w:divBdr>
        <w:top w:val="none" w:sz="0" w:space="0" w:color="auto"/>
        <w:left w:val="none" w:sz="0" w:space="0" w:color="auto"/>
        <w:bottom w:val="none" w:sz="0" w:space="0" w:color="auto"/>
        <w:right w:val="none" w:sz="0" w:space="0" w:color="auto"/>
      </w:divBdr>
    </w:div>
    <w:div w:id="1486821553">
      <w:bodyDiv w:val="1"/>
      <w:marLeft w:val="0"/>
      <w:marRight w:val="0"/>
      <w:marTop w:val="0"/>
      <w:marBottom w:val="0"/>
      <w:divBdr>
        <w:top w:val="none" w:sz="0" w:space="0" w:color="auto"/>
        <w:left w:val="none" w:sz="0" w:space="0" w:color="auto"/>
        <w:bottom w:val="none" w:sz="0" w:space="0" w:color="auto"/>
        <w:right w:val="none" w:sz="0" w:space="0" w:color="auto"/>
      </w:divBdr>
    </w:div>
    <w:div w:id="1495339622">
      <w:bodyDiv w:val="1"/>
      <w:marLeft w:val="0"/>
      <w:marRight w:val="0"/>
      <w:marTop w:val="0"/>
      <w:marBottom w:val="0"/>
      <w:divBdr>
        <w:top w:val="none" w:sz="0" w:space="0" w:color="auto"/>
        <w:left w:val="none" w:sz="0" w:space="0" w:color="auto"/>
        <w:bottom w:val="none" w:sz="0" w:space="0" w:color="auto"/>
        <w:right w:val="none" w:sz="0" w:space="0" w:color="auto"/>
      </w:divBdr>
    </w:div>
    <w:div w:id="1498958406">
      <w:bodyDiv w:val="1"/>
      <w:marLeft w:val="0"/>
      <w:marRight w:val="0"/>
      <w:marTop w:val="0"/>
      <w:marBottom w:val="0"/>
      <w:divBdr>
        <w:top w:val="none" w:sz="0" w:space="0" w:color="auto"/>
        <w:left w:val="none" w:sz="0" w:space="0" w:color="auto"/>
        <w:bottom w:val="none" w:sz="0" w:space="0" w:color="auto"/>
        <w:right w:val="none" w:sz="0" w:space="0" w:color="auto"/>
      </w:divBdr>
    </w:div>
    <w:div w:id="1531339250">
      <w:bodyDiv w:val="1"/>
      <w:marLeft w:val="0"/>
      <w:marRight w:val="0"/>
      <w:marTop w:val="0"/>
      <w:marBottom w:val="0"/>
      <w:divBdr>
        <w:top w:val="none" w:sz="0" w:space="0" w:color="auto"/>
        <w:left w:val="none" w:sz="0" w:space="0" w:color="auto"/>
        <w:bottom w:val="none" w:sz="0" w:space="0" w:color="auto"/>
        <w:right w:val="none" w:sz="0" w:space="0" w:color="auto"/>
      </w:divBdr>
    </w:div>
    <w:div w:id="1537083193">
      <w:bodyDiv w:val="1"/>
      <w:marLeft w:val="0"/>
      <w:marRight w:val="0"/>
      <w:marTop w:val="0"/>
      <w:marBottom w:val="0"/>
      <w:divBdr>
        <w:top w:val="none" w:sz="0" w:space="0" w:color="auto"/>
        <w:left w:val="none" w:sz="0" w:space="0" w:color="auto"/>
        <w:bottom w:val="none" w:sz="0" w:space="0" w:color="auto"/>
        <w:right w:val="none" w:sz="0" w:space="0" w:color="auto"/>
      </w:divBdr>
    </w:div>
    <w:div w:id="1540387959">
      <w:bodyDiv w:val="1"/>
      <w:marLeft w:val="0"/>
      <w:marRight w:val="0"/>
      <w:marTop w:val="0"/>
      <w:marBottom w:val="0"/>
      <w:divBdr>
        <w:top w:val="none" w:sz="0" w:space="0" w:color="auto"/>
        <w:left w:val="none" w:sz="0" w:space="0" w:color="auto"/>
        <w:bottom w:val="none" w:sz="0" w:space="0" w:color="auto"/>
        <w:right w:val="none" w:sz="0" w:space="0" w:color="auto"/>
      </w:divBdr>
    </w:div>
    <w:div w:id="1541866878">
      <w:bodyDiv w:val="1"/>
      <w:marLeft w:val="0"/>
      <w:marRight w:val="0"/>
      <w:marTop w:val="0"/>
      <w:marBottom w:val="0"/>
      <w:divBdr>
        <w:top w:val="none" w:sz="0" w:space="0" w:color="auto"/>
        <w:left w:val="none" w:sz="0" w:space="0" w:color="auto"/>
        <w:bottom w:val="none" w:sz="0" w:space="0" w:color="auto"/>
        <w:right w:val="none" w:sz="0" w:space="0" w:color="auto"/>
      </w:divBdr>
    </w:div>
    <w:div w:id="1550461261">
      <w:bodyDiv w:val="1"/>
      <w:marLeft w:val="0"/>
      <w:marRight w:val="0"/>
      <w:marTop w:val="0"/>
      <w:marBottom w:val="0"/>
      <w:divBdr>
        <w:top w:val="none" w:sz="0" w:space="0" w:color="auto"/>
        <w:left w:val="none" w:sz="0" w:space="0" w:color="auto"/>
        <w:bottom w:val="none" w:sz="0" w:space="0" w:color="auto"/>
        <w:right w:val="none" w:sz="0" w:space="0" w:color="auto"/>
      </w:divBdr>
    </w:div>
    <w:div w:id="1550650582">
      <w:bodyDiv w:val="1"/>
      <w:marLeft w:val="0"/>
      <w:marRight w:val="0"/>
      <w:marTop w:val="0"/>
      <w:marBottom w:val="0"/>
      <w:divBdr>
        <w:top w:val="none" w:sz="0" w:space="0" w:color="auto"/>
        <w:left w:val="none" w:sz="0" w:space="0" w:color="auto"/>
        <w:bottom w:val="none" w:sz="0" w:space="0" w:color="auto"/>
        <w:right w:val="none" w:sz="0" w:space="0" w:color="auto"/>
      </w:divBdr>
    </w:div>
    <w:div w:id="1563711078">
      <w:bodyDiv w:val="1"/>
      <w:marLeft w:val="0"/>
      <w:marRight w:val="0"/>
      <w:marTop w:val="0"/>
      <w:marBottom w:val="0"/>
      <w:divBdr>
        <w:top w:val="none" w:sz="0" w:space="0" w:color="auto"/>
        <w:left w:val="none" w:sz="0" w:space="0" w:color="auto"/>
        <w:bottom w:val="none" w:sz="0" w:space="0" w:color="auto"/>
        <w:right w:val="none" w:sz="0" w:space="0" w:color="auto"/>
      </w:divBdr>
    </w:div>
    <w:div w:id="1565333010">
      <w:bodyDiv w:val="1"/>
      <w:marLeft w:val="0"/>
      <w:marRight w:val="0"/>
      <w:marTop w:val="0"/>
      <w:marBottom w:val="0"/>
      <w:divBdr>
        <w:top w:val="none" w:sz="0" w:space="0" w:color="auto"/>
        <w:left w:val="none" w:sz="0" w:space="0" w:color="auto"/>
        <w:bottom w:val="none" w:sz="0" w:space="0" w:color="auto"/>
        <w:right w:val="none" w:sz="0" w:space="0" w:color="auto"/>
      </w:divBdr>
    </w:div>
    <w:div w:id="1566991671">
      <w:bodyDiv w:val="1"/>
      <w:marLeft w:val="0"/>
      <w:marRight w:val="0"/>
      <w:marTop w:val="0"/>
      <w:marBottom w:val="0"/>
      <w:divBdr>
        <w:top w:val="none" w:sz="0" w:space="0" w:color="auto"/>
        <w:left w:val="none" w:sz="0" w:space="0" w:color="auto"/>
        <w:bottom w:val="none" w:sz="0" w:space="0" w:color="auto"/>
        <w:right w:val="none" w:sz="0" w:space="0" w:color="auto"/>
      </w:divBdr>
    </w:div>
    <w:div w:id="1569531604">
      <w:bodyDiv w:val="1"/>
      <w:marLeft w:val="0"/>
      <w:marRight w:val="0"/>
      <w:marTop w:val="0"/>
      <w:marBottom w:val="0"/>
      <w:divBdr>
        <w:top w:val="none" w:sz="0" w:space="0" w:color="auto"/>
        <w:left w:val="none" w:sz="0" w:space="0" w:color="auto"/>
        <w:bottom w:val="none" w:sz="0" w:space="0" w:color="auto"/>
        <w:right w:val="none" w:sz="0" w:space="0" w:color="auto"/>
      </w:divBdr>
    </w:div>
    <w:div w:id="1569802855">
      <w:bodyDiv w:val="1"/>
      <w:marLeft w:val="0"/>
      <w:marRight w:val="0"/>
      <w:marTop w:val="0"/>
      <w:marBottom w:val="0"/>
      <w:divBdr>
        <w:top w:val="none" w:sz="0" w:space="0" w:color="auto"/>
        <w:left w:val="none" w:sz="0" w:space="0" w:color="auto"/>
        <w:bottom w:val="none" w:sz="0" w:space="0" w:color="auto"/>
        <w:right w:val="none" w:sz="0" w:space="0" w:color="auto"/>
      </w:divBdr>
    </w:div>
    <w:div w:id="1575385786">
      <w:bodyDiv w:val="1"/>
      <w:marLeft w:val="0"/>
      <w:marRight w:val="0"/>
      <w:marTop w:val="0"/>
      <w:marBottom w:val="0"/>
      <w:divBdr>
        <w:top w:val="none" w:sz="0" w:space="0" w:color="auto"/>
        <w:left w:val="none" w:sz="0" w:space="0" w:color="auto"/>
        <w:bottom w:val="none" w:sz="0" w:space="0" w:color="auto"/>
        <w:right w:val="none" w:sz="0" w:space="0" w:color="auto"/>
      </w:divBdr>
      <w:divsChild>
        <w:div w:id="288099084">
          <w:marLeft w:val="547"/>
          <w:marRight w:val="0"/>
          <w:marTop w:val="0"/>
          <w:marBottom w:val="0"/>
          <w:divBdr>
            <w:top w:val="none" w:sz="0" w:space="0" w:color="auto"/>
            <w:left w:val="none" w:sz="0" w:space="0" w:color="auto"/>
            <w:bottom w:val="none" w:sz="0" w:space="0" w:color="auto"/>
            <w:right w:val="none" w:sz="0" w:space="0" w:color="auto"/>
          </w:divBdr>
        </w:div>
      </w:divsChild>
    </w:div>
    <w:div w:id="1582057976">
      <w:bodyDiv w:val="1"/>
      <w:marLeft w:val="0"/>
      <w:marRight w:val="0"/>
      <w:marTop w:val="0"/>
      <w:marBottom w:val="0"/>
      <w:divBdr>
        <w:top w:val="none" w:sz="0" w:space="0" w:color="auto"/>
        <w:left w:val="none" w:sz="0" w:space="0" w:color="auto"/>
        <w:bottom w:val="none" w:sz="0" w:space="0" w:color="auto"/>
        <w:right w:val="none" w:sz="0" w:space="0" w:color="auto"/>
      </w:divBdr>
    </w:div>
    <w:div w:id="1583644193">
      <w:bodyDiv w:val="1"/>
      <w:marLeft w:val="0"/>
      <w:marRight w:val="0"/>
      <w:marTop w:val="0"/>
      <w:marBottom w:val="0"/>
      <w:divBdr>
        <w:top w:val="none" w:sz="0" w:space="0" w:color="auto"/>
        <w:left w:val="none" w:sz="0" w:space="0" w:color="auto"/>
        <w:bottom w:val="none" w:sz="0" w:space="0" w:color="auto"/>
        <w:right w:val="none" w:sz="0" w:space="0" w:color="auto"/>
      </w:divBdr>
    </w:div>
    <w:div w:id="1589804450">
      <w:bodyDiv w:val="1"/>
      <w:marLeft w:val="0"/>
      <w:marRight w:val="0"/>
      <w:marTop w:val="0"/>
      <w:marBottom w:val="0"/>
      <w:divBdr>
        <w:top w:val="none" w:sz="0" w:space="0" w:color="auto"/>
        <w:left w:val="none" w:sz="0" w:space="0" w:color="auto"/>
        <w:bottom w:val="none" w:sz="0" w:space="0" w:color="auto"/>
        <w:right w:val="none" w:sz="0" w:space="0" w:color="auto"/>
      </w:divBdr>
    </w:div>
    <w:div w:id="1592934086">
      <w:bodyDiv w:val="1"/>
      <w:marLeft w:val="0"/>
      <w:marRight w:val="0"/>
      <w:marTop w:val="0"/>
      <w:marBottom w:val="0"/>
      <w:divBdr>
        <w:top w:val="none" w:sz="0" w:space="0" w:color="auto"/>
        <w:left w:val="none" w:sz="0" w:space="0" w:color="auto"/>
        <w:bottom w:val="none" w:sz="0" w:space="0" w:color="auto"/>
        <w:right w:val="none" w:sz="0" w:space="0" w:color="auto"/>
      </w:divBdr>
    </w:div>
    <w:div w:id="1613171254">
      <w:bodyDiv w:val="1"/>
      <w:marLeft w:val="0"/>
      <w:marRight w:val="0"/>
      <w:marTop w:val="0"/>
      <w:marBottom w:val="0"/>
      <w:divBdr>
        <w:top w:val="none" w:sz="0" w:space="0" w:color="auto"/>
        <w:left w:val="none" w:sz="0" w:space="0" w:color="auto"/>
        <w:bottom w:val="none" w:sz="0" w:space="0" w:color="auto"/>
        <w:right w:val="none" w:sz="0" w:space="0" w:color="auto"/>
      </w:divBdr>
    </w:div>
    <w:div w:id="1618639023">
      <w:bodyDiv w:val="1"/>
      <w:marLeft w:val="0"/>
      <w:marRight w:val="0"/>
      <w:marTop w:val="0"/>
      <w:marBottom w:val="0"/>
      <w:divBdr>
        <w:top w:val="none" w:sz="0" w:space="0" w:color="auto"/>
        <w:left w:val="none" w:sz="0" w:space="0" w:color="auto"/>
        <w:bottom w:val="none" w:sz="0" w:space="0" w:color="auto"/>
        <w:right w:val="none" w:sz="0" w:space="0" w:color="auto"/>
      </w:divBdr>
    </w:div>
    <w:div w:id="1624120605">
      <w:bodyDiv w:val="1"/>
      <w:marLeft w:val="0"/>
      <w:marRight w:val="0"/>
      <w:marTop w:val="0"/>
      <w:marBottom w:val="0"/>
      <w:divBdr>
        <w:top w:val="none" w:sz="0" w:space="0" w:color="auto"/>
        <w:left w:val="none" w:sz="0" w:space="0" w:color="auto"/>
        <w:bottom w:val="none" w:sz="0" w:space="0" w:color="auto"/>
        <w:right w:val="none" w:sz="0" w:space="0" w:color="auto"/>
      </w:divBdr>
      <w:divsChild>
        <w:div w:id="1097754554">
          <w:marLeft w:val="547"/>
          <w:marRight w:val="0"/>
          <w:marTop w:val="0"/>
          <w:marBottom w:val="0"/>
          <w:divBdr>
            <w:top w:val="none" w:sz="0" w:space="0" w:color="auto"/>
            <w:left w:val="none" w:sz="0" w:space="0" w:color="auto"/>
            <w:bottom w:val="none" w:sz="0" w:space="0" w:color="auto"/>
            <w:right w:val="none" w:sz="0" w:space="0" w:color="auto"/>
          </w:divBdr>
        </w:div>
      </w:divsChild>
    </w:div>
    <w:div w:id="1630817174">
      <w:bodyDiv w:val="1"/>
      <w:marLeft w:val="0"/>
      <w:marRight w:val="0"/>
      <w:marTop w:val="0"/>
      <w:marBottom w:val="0"/>
      <w:divBdr>
        <w:top w:val="none" w:sz="0" w:space="0" w:color="auto"/>
        <w:left w:val="none" w:sz="0" w:space="0" w:color="auto"/>
        <w:bottom w:val="none" w:sz="0" w:space="0" w:color="auto"/>
        <w:right w:val="none" w:sz="0" w:space="0" w:color="auto"/>
      </w:divBdr>
    </w:div>
    <w:div w:id="1644702547">
      <w:bodyDiv w:val="1"/>
      <w:marLeft w:val="0"/>
      <w:marRight w:val="0"/>
      <w:marTop w:val="0"/>
      <w:marBottom w:val="0"/>
      <w:divBdr>
        <w:top w:val="none" w:sz="0" w:space="0" w:color="auto"/>
        <w:left w:val="none" w:sz="0" w:space="0" w:color="auto"/>
        <w:bottom w:val="none" w:sz="0" w:space="0" w:color="auto"/>
        <w:right w:val="none" w:sz="0" w:space="0" w:color="auto"/>
      </w:divBdr>
    </w:div>
    <w:div w:id="1645351019">
      <w:bodyDiv w:val="1"/>
      <w:marLeft w:val="0"/>
      <w:marRight w:val="0"/>
      <w:marTop w:val="0"/>
      <w:marBottom w:val="0"/>
      <w:divBdr>
        <w:top w:val="none" w:sz="0" w:space="0" w:color="auto"/>
        <w:left w:val="none" w:sz="0" w:space="0" w:color="auto"/>
        <w:bottom w:val="none" w:sz="0" w:space="0" w:color="auto"/>
        <w:right w:val="none" w:sz="0" w:space="0" w:color="auto"/>
      </w:divBdr>
    </w:div>
    <w:div w:id="1650210967">
      <w:bodyDiv w:val="1"/>
      <w:marLeft w:val="0"/>
      <w:marRight w:val="0"/>
      <w:marTop w:val="0"/>
      <w:marBottom w:val="0"/>
      <w:divBdr>
        <w:top w:val="none" w:sz="0" w:space="0" w:color="auto"/>
        <w:left w:val="none" w:sz="0" w:space="0" w:color="auto"/>
        <w:bottom w:val="none" w:sz="0" w:space="0" w:color="auto"/>
        <w:right w:val="none" w:sz="0" w:space="0" w:color="auto"/>
      </w:divBdr>
    </w:div>
    <w:div w:id="1654413548">
      <w:bodyDiv w:val="1"/>
      <w:marLeft w:val="0"/>
      <w:marRight w:val="0"/>
      <w:marTop w:val="0"/>
      <w:marBottom w:val="0"/>
      <w:divBdr>
        <w:top w:val="none" w:sz="0" w:space="0" w:color="auto"/>
        <w:left w:val="none" w:sz="0" w:space="0" w:color="auto"/>
        <w:bottom w:val="none" w:sz="0" w:space="0" w:color="auto"/>
        <w:right w:val="none" w:sz="0" w:space="0" w:color="auto"/>
      </w:divBdr>
    </w:div>
    <w:div w:id="1663729406">
      <w:bodyDiv w:val="1"/>
      <w:marLeft w:val="0"/>
      <w:marRight w:val="0"/>
      <w:marTop w:val="0"/>
      <w:marBottom w:val="0"/>
      <w:divBdr>
        <w:top w:val="none" w:sz="0" w:space="0" w:color="auto"/>
        <w:left w:val="none" w:sz="0" w:space="0" w:color="auto"/>
        <w:bottom w:val="none" w:sz="0" w:space="0" w:color="auto"/>
        <w:right w:val="none" w:sz="0" w:space="0" w:color="auto"/>
      </w:divBdr>
    </w:div>
    <w:div w:id="1668481532">
      <w:bodyDiv w:val="1"/>
      <w:marLeft w:val="0"/>
      <w:marRight w:val="0"/>
      <w:marTop w:val="0"/>
      <w:marBottom w:val="0"/>
      <w:divBdr>
        <w:top w:val="none" w:sz="0" w:space="0" w:color="auto"/>
        <w:left w:val="none" w:sz="0" w:space="0" w:color="auto"/>
        <w:bottom w:val="none" w:sz="0" w:space="0" w:color="auto"/>
        <w:right w:val="none" w:sz="0" w:space="0" w:color="auto"/>
      </w:divBdr>
    </w:div>
    <w:div w:id="1668823726">
      <w:bodyDiv w:val="1"/>
      <w:marLeft w:val="0"/>
      <w:marRight w:val="0"/>
      <w:marTop w:val="0"/>
      <w:marBottom w:val="0"/>
      <w:divBdr>
        <w:top w:val="none" w:sz="0" w:space="0" w:color="auto"/>
        <w:left w:val="none" w:sz="0" w:space="0" w:color="auto"/>
        <w:bottom w:val="none" w:sz="0" w:space="0" w:color="auto"/>
        <w:right w:val="none" w:sz="0" w:space="0" w:color="auto"/>
      </w:divBdr>
    </w:div>
    <w:div w:id="1669093007">
      <w:bodyDiv w:val="1"/>
      <w:marLeft w:val="0"/>
      <w:marRight w:val="0"/>
      <w:marTop w:val="0"/>
      <w:marBottom w:val="0"/>
      <w:divBdr>
        <w:top w:val="none" w:sz="0" w:space="0" w:color="auto"/>
        <w:left w:val="none" w:sz="0" w:space="0" w:color="auto"/>
        <w:bottom w:val="none" w:sz="0" w:space="0" w:color="auto"/>
        <w:right w:val="none" w:sz="0" w:space="0" w:color="auto"/>
      </w:divBdr>
    </w:div>
    <w:div w:id="1677265505">
      <w:bodyDiv w:val="1"/>
      <w:marLeft w:val="0"/>
      <w:marRight w:val="0"/>
      <w:marTop w:val="0"/>
      <w:marBottom w:val="0"/>
      <w:divBdr>
        <w:top w:val="none" w:sz="0" w:space="0" w:color="auto"/>
        <w:left w:val="none" w:sz="0" w:space="0" w:color="auto"/>
        <w:bottom w:val="none" w:sz="0" w:space="0" w:color="auto"/>
        <w:right w:val="none" w:sz="0" w:space="0" w:color="auto"/>
      </w:divBdr>
    </w:div>
    <w:div w:id="1680349475">
      <w:bodyDiv w:val="1"/>
      <w:marLeft w:val="0"/>
      <w:marRight w:val="0"/>
      <w:marTop w:val="0"/>
      <w:marBottom w:val="0"/>
      <w:divBdr>
        <w:top w:val="none" w:sz="0" w:space="0" w:color="auto"/>
        <w:left w:val="none" w:sz="0" w:space="0" w:color="auto"/>
        <w:bottom w:val="none" w:sz="0" w:space="0" w:color="auto"/>
        <w:right w:val="none" w:sz="0" w:space="0" w:color="auto"/>
      </w:divBdr>
    </w:div>
    <w:div w:id="1680619420">
      <w:bodyDiv w:val="1"/>
      <w:marLeft w:val="0"/>
      <w:marRight w:val="0"/>
      <w:marTop w:val="0"/>
      <w:marBottom w:val="0"/>
      <w:divBdr>
        <w:top w:val="none" w:sz="0" w:space="0" w:color="auto"/>
        <w:left w:val="none" w:sz="0" w:space="0" w:color="auto"/>
        <w:bottom w:val="none" w:sz="0" w:space="0" w:color="auto"/>
        <w:right w:val="none" w:sz="0" w:space="0" w:color="auto"/>
      </w:divBdr>
    </w:div>
    <w:div w:id="1700935489">
      <w:bodyDiv w:val="1"/>
      <w:marLeft w:val="0"/>
      <w:marRight w:val="0"/>
      <w:marTop w:val="0"/>
      <w:marBottom w:val="0"/>
      <w:divBdr>
        <w:top w:val="none" w:sz="0" w:space="0" w:color="auto"/>
        <w:left w:val="none" w:sz="0" w:space="0" w:color="auto"/>
        <w:bottom w:val="none" w:sz="0" w:space="0" w:color="auto"/>
        <w:right w:val="none" w:sz="0" w:space="0" w:color="auto"/>
      </w:divBdr>
    </w:div>
    <w:div w:id="1711152210">
      <w:bodyDiv w:val="1"/>
      <w:marLeft w:val="0"/>
      <w:marRight w:val="0"/>
      <w:marTop w:val="0"/>
      <w:marBottom w:val="0"/>
      <w:divBdr>
        <w:top w:val="none" w:sz="0" w:space="0" w:color="auto"/>
        <w:left w:val="none" w:sz="0" w:space="0" w:color="auto"/>
        <w:bottom w:val="none" w:sz="0" w:space="0" w:color="auto"/>
        <w:right w:val="none" w:sz="0" w:space="0" w:color="auto"/>
      </w:divBdr>
    </w:div>
    <w:div w:id="1712608713">
      <w:bodyDiv w:val="1"/>
      <w:marLeft w:val="0"/>
      <w:marRight w:val="0"/>
      <w:marTop w:val="0"/>
      <w:marBottom w:val="0"/>
      <w:divBdr>
        <w:top w:val="none" w:sz="0" w:space="0" w:color="auto"/>
        <w:left w:val="none" w:sz="0" w:space="0" w:color="auto"/>
        <w:bottom w:val="none" w:sz="0" w:space="0" w:color="auto"/>
        <w:right w:val="none" w:sz="0" w:space="0" w:color="auto"/>
      </w:divBdr>
    </w:div>
    <w:div w:id="1720203140">
      <w:bodyDiv w:val="1"/>
      <w:marLeft w:val="0"/>
      <w:marRight w:val="0"/>
      <w:marTop w:val="0"/>
      <w:marBottom w:val="0"/>
      <w:divBdr>
        <w:top w:val="none" w:sz="0" w:space="0" w:color="auto"/>
        <w:left w:val="none" w:sz="0" w:space="0" w:color="auto"/>
        <w:bottom w:val="none" w:sz="0" w:space="0" w:color="auto"/>
        <w:right w:val="none" w:sz="0" w:space="0" w:color="auto"/>
      </w:divBdr>
    </w:div>
    <w:div w:id="1720863151">
      <w:bodyDiv w:val="1"/>
      <w:marLeft w:val="0"/>
      <w:marRight w:val="0"/>
      <w:marTop w:val="0"/>
      <w:marBottom w:val="0"/>
      <w:divBdr>
        <w:top w:val="none" w:sz="0" w:space="0" w:color="auto"/>
        <w:left w:val="none" w:sz="0" w:space="0" w:color="auto"/>
        <w:bottom w:val="none" w:sz="0" w:space="0" w:color="auto"/>
        <w:right w:val="none" w:sz="0" w:space="0" w:color="auto"/>
      </w:divBdr>
    </w:div>
    <w:div w:id="1750536340">
      <w:bodyDiv w:val="1"/>
      <w:marLeft w:val="0"/>
      <w:marRight w:val="0"/>
      <w:marTop w:val="0"/>
      <w:marBottom w:val="0"/>
      <w:divBdr>
        <w:top w:val="none" w:sz="0" w:space="0" w:color="auto"/>
        <w:left w:val="none" w:sz="0" w:space="0" w:color="auto"/>
        <w:bottom w:val="none" w:sz="0" w:space="0" w:color="auto"/>
        <w:right w:val="none" w:sz="0" w:space="0" w:color="auto"/>
      </w:divBdr>
    </w:div>
    <w:div w:id="1752388257">
      <w:bodyDiv w:val="1"/>
      <w:marLeft w:val="0"/>
      <w:marRight w:val="0"/>
      <w:marTop w:val="0"/>
      <w:marBottom w:val="0"/>
      <w:divBdr>
        <w:top w:val="none" w:sz="0" w:space="0" w:color="auto"/>
        <w:left w:val="none" w:sz="0" w:space="0" w:color="auto"/>
        <w:bottom w:val="none" w:sz="0" w:space="0" w:color="auto"/>
        <w:right w:val="none" w:sz="0" w:space="0" w:color="auto"/>
      </w:divBdr>
    </w:div>
    <w:div w:id="1754038107">
      <w:bodyDiv w:val="1"/>
      <w:marLeft w:val="0"/>
      <w:marRight w:val="0"/>
      <w:marTop w:val="0"/>
      <w:marBottom w:val="0"/>
      <w:divBdr>
        <w:top w:val="none" w:sz="0" w:space="0" w:color="auto"/>
        <w:left w:val="none" w:sz="0" w:space="0" w:color="auto"/>
        <w:bottom w:val="none" w:sz="0" w:space="0" w:color="auto"/>
        <w:right w:val="none" w:sz="0" w:space="0" w:color="auto"/>
      </w:divBdr>
    </w:div>
    <w:div w:id="1758672193">
      <w:bodyDiv w:val="1"/>
      <w:marLeft w:val="0"/>
      <w:marRight w:val="0"/>
      <w:marTop w:val="0"/>
      <w:marBottom w:val="0"/>
      <w:divBdr>
        <w:top w:val="none" w:sz="0" w:space="0" w:color="auto"/>
        <w:left w:val="none" w:sz="0" w:space="0" w:color="auto"/>
        <w:bottom w:val="none" w:sz="0" w:space="0" w:color="auto"/>
        <w:right w:val="none" w:sz="0" w:space="0" w:color="auto"/>
      </w:divBdr>
    </w:div>
    <w:div w:id="1759981602">
      <w:bodyDiv w:val="1"/>
      <w:marLeft w:val="0"/>
      <w:marRight w:val="0"/>
      <w:marTop w:val="0"/>
      <w:marBottom w:val="0"/>
      <w:divBdr>
        <w:top w:val="none" w:sz="0" w:space="0" w:color="auto"/>
        <w:left w:val="none" w:sz="0" w:space="0" w:color="auto"/>
        <w:bottom w:val="none" w:sz="0" w:space="0" w:color="auto"/>
        <w:right w:val="none" w:sz="0" w:space="0" w:color="auto"/>
      </w:divBdr>
    </w:div>
    <w:div w:id="1768765601">
      <w:bodyDiv w:val="1"/>
      <w:marLeft w:val="0"/>
      <w:marRight w:val="0"/>
      <w:marTop w:val="0"/>
      <w:marBottom w:val="0"/>
      <w:divBdr>
        <w:top w:val="none" w:sz="0" w:space="0" w:color="auto"/>
        <w:left w:val="none" w:sz="0" w:space="0" w:color="auto"/>
        <w:bottom w:val="none" w:sz="0" w:space="0" w:color="auto"/>
        <w:right w:val="none" w:sz="0" w:space="0" w:color="auto"/>
      </w:divBdr>
    </w:div>
    <w:div w:id="1774980447">
      <w:bodyDiv w:val="1"/>
      <w:marLeft w:val="0"/>
      <w:marRight w:val="0"/>
      <w:marTop w:val="0"/>
      <w:marBottom w:val="0"/>
      <w:divBdr>
        <w:top w:val="none" w:sz="0" w:space="0" w:color="auto"/>
        <w:left w:val="none" w:sz="0" w:space="0" w:color="auto"/>
        <w:bottom w:val="none" w:sz="0" w:space="0" w:color="auto"/>
        <w:right w:val="none" w:sz="0" w:space="0" w:color="auto"/>
      </w:divBdr>
    </w:div>
    <w:div w:id="1791971148">
      <w:bodyDiv w:val="1"/>
      <w:marLeft w:val="0"/>
      <w:marRight w:val="0"/>
      <w:marTop w:val="0"/>
      <w:marBottom w:val="0"/>
      <w:divBdr>
        <w:top w:val="none" w:sz="0" w:space="0" w:color="auto"/>
        <w:left w:val="none" w:sz="0" w:space="0" w:color="auto"/>
        <w:bottom w:val="none" w:sz="0" w:space="0" w:color="auto"/>
        <w:right w:val="none" w:sz="0" w:space="0" w:color="auto"/>
      </w:divBdr>
    </w:div>
    <w:div w:id="1792361789">
      <w:bodyDiv w:val="1"/>
      <w:marLeft w:val="0"/>
      <w:marRight w:val="0"/>
      <w:marTop w:val="0"/>
      <w:marBottom w:val="0"/>
      <w:divBdr>
        <w:top w:val="none" w:sz="0" w:space="0" w:color="auto"/>
        <w:left w:val="none" w:sz="0" w:space="0" w:color="auto"/>
        <w:bottom w:val="none" w:sz="0" w:space="0" w:color="auto"/>
        <w:right w:val="none" w:sz="0" w:space="0" w:color="auto"/>
      </w:divBdr>
    </w:div>
    <w:div w:id="1795100916">
      <w:bodyDiv w:val="1"/>
      <w:marLeft w:val="0"/>
      <w:marRight w:val="0"/>
      <w:marTop w:val="0"/>
      <w:marBottom w:val="0"/>
      <w:divBdr>
        <w:top w:val="none" w:sz="0" w:space="0" w:color="auto"/>
        <w:left w:val="none" w:sz="0" w:space="0" w:color="auto"/>
        <w:bottom w:val="none" w:sz="0" w:space="0" w:color="auto"/>
        <w:right w:val="none" w:sz="0" w:space="0" w:color="auto"/>
      </w:divBdr>
    </w:div>
    <w:div w:id="1795635992">
      <w:bodyDiv w:val="1"/>
      <w:marLeft w:val="0"/>
      <w:marRight w:val="0"/>
      <w:marTop w:val="0"/>
      <w:marBottom w:val="0"/>
      <w:divBdr>
        <w:top w:val="none" w:sz="0" w:space="0" w:color="auto"/>
        <w:left w:val="none" w:sz="0" w:space="0" w:color="auto"/>
        <w:bottom w:val="none" w:sz="0" w:space="0" w:color="auto"/>
        <w:right w:val="none" w:sz="0" w:space="0" w:color="auto"/>
      </w:divBdr>
    </w:div>
    <w:div w:id="1821343280">
      <w:bodyDiv w:val="1"/>
      <w:marLeft w:val="0"/>
      <w:marRight w:val="0"/>
      <w:marTop w:val="0"/>
      <w:marBottom w:val="0"/>
      <w:divBdr>
        <w:top w:val="none" w:sz="0" w:space="0" w:color="auto"/>
        <w:left w:val="none" w:sz="0" w:space="0" w:color="auto"/>
        <w:bottom w:val="none" w:sz="0" w:space="0" w:color="auto"/>
        <w:right w:val="none" w:sz="0" w:space="0" w:color="auto"/>
      </w:divBdr>
    </w:div>
    <w:div w:id="1823540035">
      <w:bodyDiv w:val="1"/>
      <w:marLeft w:val="0"/>
      <w:marRight w:val="0"/>
      <w:marTop w:val="0"/>
      <w:marBottom w:val="0"/>
      <w:divBdr>
        <w:top w:val="none" w:sz="0" w:space="0" w:color="auto"/>
        <w:left w:val="none" w:sz="0" w:space="0" w:color="auto"/>
        <w:bottom w:val="none" w:sz="0" w:space="0" w:color="auto"/>
        <w:right w:val="none" w:sz="0" w:space="0" w:color="auto"/>
      </w:divBdr>
    </w:div>
    <w:div w:id="1828786927">
      <w:bodyDiv w:val="1"/>
      <w:marLeft w:val="0"/>
      <w:marRight w:val="0"/>
      <w:marTop w:val="0"/>
      <w:marBottom w:val="0"/>
      <w:divBdr>
        <w:top w:val="none" w:sz="0" w:space="0" w:color="auto"/>
        <w:left w:val="none" w:sz="0" w:space="0" w:color="auto"/>
        <w:bottom w:val="none" w:sz="0" w:space="0" w:color="auto"/>
        <w:right w:val="none" w:sz="0" w:space="0" w:color="auto"/>
      </w:divBdr>
    </w:div>
    <w:div w:id="1829781843">
      <w:bodyDiv w:val="1"/>
      <w:marLeft w:val="0"/>
      <w:marRight w:val="0"/>
      <w:marTop w:val="0"/>
      <w:marBottom w:val="0"/>
      <w:divBdr>
        <w:top w:val="none" w:sz="0" w:space="0" w:color="auto"/>
        <w:left w:val="none" w:sz="0" w:space="0" w:color="auto"/>
        <w:bottom w:val="none" w:sz="0" w:space="0" w:color="auto"/>
        <w:right w:val="none" w:sz="0" w:space="0" w:color="auto"/>
      </w:divBdr>
    </w:div>
    <w:div w:id="1831678618">
      <w:bodyDiv w:val="1"/>
      <w:marLeft w:val="0"/>
      <w:marRight w:val="0"/>
      <w:marTop w:val="0"/>
      <w:marBottom w:val="0"/>
      <w:divBdr>
        <w:top w:val="none" w:sz="0" w:space="0" w:color="auto"/>
        <w:left w:val="none" w:sz="0" w:space="0" w:color="auto"/>
        <w:bottom w:val="none" w:sz="0" w:space="0" w:color="auto"/>
        <w:right w:val="none" w:sz="0" w:space="0" w:color="auto"/>
      </w:divBdr>
    </w:div>
    <w:div w:id="1849950665">
      <w:bodyDiv w:val="1"/>
      <w:marLeft w:val="0"/>
      <w:marRight w:val="0"/>
      <w:marTop w:val="0"/>
      <w:marBottom w:val="0"/>
      <w:divBdr>
        <w:top w:val="none" w:sz="0" w:space="0" w:color="auto"/>
        <w:left w:val="none" w:sz="0" w:space="0" w:color="auto"/>
        <w:bottom w:val="none" w:sz="0" w:space="0" w:color="auto"/>
        <w:right w:val="none" w:sz="0" w:space="0" w:color="auto"/>
      </w:divBdr>
    </w:div>
    <w:div w:id="1850439404">
      <w:bodyDiv w:val="1"/>
      <w:marLeft w:val="0"/>
      <w:marRight w:val="0"/>
      <w:marTop w:val="0"/>
      <w:marBottom w:val="0"/>
      <w:divBdr>
        <w:top w:val="none" w:sz="0" w:space="0" w:color="auto"/>
        <w:left w:val="none" w:sz="0" w:space="0" w:color="auto"/>
        <w:bottom w:val="none" w:sz="0" w:space="0" w:color="auto"/>
        <w:right w:val="none" w:sz="0" w:space="0" w:color="auto"/>
      </w:divBdr>
    </w:div>
    <w:div w:id="1853178263">
      <w:bodyDiv w:val="1"/>
      <w:marLeft w:val="0"/>
      <w:marRight w:val="0"/>
      <w:marTop w:val="0"/>
      <w:marBottom w:val="0"/>
      <w:divBdr>
        <w:top w:val="none" w:sz="0" w:space="0" w:color="auto"/>
        <w:left w:val="none" w:sz="0" w:space="0" w:color="auto"/>
        <w:bottom w:val="none" w:sz="0" w:space="0" w:color="auto"/>
        <w:right w:val="none" w:sz="0" w:space="0" w:color="auto"/>
      </w:divBdr>
    </w:div>
    <w:div w:id="1858544413">
      <w:bodyDiv w:val="1"/>
      <w:marLeft w:val="0"/>
      <w:marRight w:val="0"/>
      <w:marTop w:val="0"/>
      <w:marBottom w:val="0"/>
      <w:divBdr>
        <w:top w:val="none" w:sz="0" w:space="0" w:color="auto"/>
        <w:left w:val="none" w:sz="0" w:space="0" w:color="auto"/>
        <w:bottom w:val="none" w:sz="0" w:space="0" w:color="auto"/>
        <w:right w:val="none" w:sz="0" w:space="0" w:color="auto"/>
      </w:divBdr>
    </w:div>
    <w:div w:id="1864317795">
      <w:bodyDiv w:val="1"/>
      <w:marLeft w:val="0"/>
      <w:marRight w:val="0"/>
      <w:marTop w:val="0"/>
      <w:marBottom w:val="0"/>
      <w:divBdr>
        <w:top w:val="none" w:sz="0" w:space="0" w:color="auto"/>
        <w:left w:val="none" w:sz="0" w:space="0" w:color="auto"/>
        <w:bottom w:val="none" w:sz="0" w:space="0" w:color="auto"/>
        <w:right w:val="none" w:sz="0" w:space="0" w:color="auto"/>
      </w:divBdr>
    </w:div>
    <w:div w:id="1866167237">
      <w:bodyDiv w:val="1"/>
      <w:marLeft w:val="0"/>
      <w:marRight w:val="0"/>
      <w:marTop w:val="0"/>
      <w:marBottom w:val="0"/>
      <w:divBdr>
        <w:top w:val="none" w:sz="0" w:space="0" w:color="auto"/>
        <w:left w:val="none" w:sz="0" w:space="0" w:color="auto"/>
        <w:bottom w:val="none" w:sz="0" w:space="0" w:color="auto"/>
        <w:right w:val="none" w:sz="0" w:space="0" w:color="auto"/>
      </w:divBdr>
    </w:div>
    <w:div w:id="1875146877">
      <w:bodyDiv w:val="1"/>
      <w:marLeft w:val="0"/>
      <w:marRight w:val="0"/>
      <w:marTop w:val="0"/>
      <w:marBottom w:val="0"/>
      <w:divBdr>
        <w:top w:val="none" w:sz="0" w:space="0" w:color="auto"/>
        <w:left w:val="none" w:sz="0" w:space="0" w:color="auto"/>
        <w:bottom w:val="none" w:sz="0" w:space="0" w:color="auto"/>
        <w:right w:val="none" w:sz="0" w:space="0" w:color="auto"/>
      </w:divBdr>
    </w:div>
    <w:div w:id="1889148851">
      <w:bodyDiv w:val="1"/>
      <w:marLeft w:val="0"/>
      <w:marRight w:val="0"/>
      <w:marTop w:val="0"/>
      <w:marBottom w:val="0"/>
      <w:divBdr>
        <w:top w:val="none" w:sz="0" w:space="0" w:color="auto"/>
        <w:left w:val="none" w:sz="0" w:space="0" w:color="auto"/>
        <w:bottom w:val="none" w:sz="0" w:space="0" w:color="auto"/>
        <w:right w:val="none" w:sz="0" w:space="0" w:color="auto"/>
      </w:divBdr>
    </w:div>
    <w:div w:id="1894731951">
      <w:bodyDiv w:val="1"/>
      <w:marLeft w:val="0"/>
      <w:marRight w:val="0"/>
      <w:marTop w:val="0"/>
      <w:marBottom w:val="0"/>
      <w:divBdr>
        <w:top w:val="none" w:sz="0" w:space="0" w:color="auto"/>
        <w:left w:val="none" w:sz="0" w:space="0" w:color="auto"/>
        <w:bottom w:val="none" w:sz="0" w:space="0" w:color="auto"/>
        <w:right w:val="none" w:sz="0" w:space="0" w:color="auto"/>
      </w:divBdr>
    </w:div>
    <w:div w:id="1896089544">
      <w:bodyDiv w:val="1"/>
      <w:marLeft w:val="0"/>
      <w:marRight w:val="0"/>
      <w:marTop w:val="0"/>
      <w:marBottom w:val="0"/>
      <w:divBdr>
        <w:top w:val="none" w:sz="0" w:space="0" w:color="auto"/>
        <w:left w:val="none" w:sz="0" w:space="0" w:color="auto"/>
        <w:bottom w:val="none" w:sz="0" w:space="0" w:color="auto"/>
        <w:right w:val="none" w:sz="0" w:space="0" w:color="auto"/>
      </w:divBdr>
    </w:div>
    <w:div w:id="1899584031">
      <w:bodyDiv w:val="1"/>
      <w:marLeft w:val="0"/>
      <w:marRight w:val="0"/>
      <w:marTop w:val="0"/>
      <w:marBottom w:val="0"/>
      <w:divBdr>
        <w:top w:val="none" w:sz="0" w:space="0" w:color="auto"/>
        <w:left w:val="none" w:sz="0" w:space="0" w:color="auto"/>
        <w:bottom w:val="none" w:sz="0" w:space="0" w:color="auto"/>
        <w:right w:val="none" w:sz="0" w:space="0" w:color="auto"/>
      </w:divBdr>
    </w:div>
    <w:div w:id="1906261721">
      <w:bodyDiv w:val="1"/>
      <w:marLeft w:val="0"/>
      <w:marRight w:val="0"/>
      <w:marTop w:val="0"/>
      <w:marBottom w:val="0"/>
      <w:divBdr>
        <w:top w:val="none" w:sz="0" w:space="0" w:color="auto"/>
        <w:left w:val="none" w:sz="0" w:space="0" w:color="auto"/>
        <w:bottom w:val="none" w:sz="0" w:space="0" w:color="auto"/>
        <w:right w:val="none" w:sz="0" w:space="0" w:color="auto"/>
      </w:divBdr>
    </w:div>
    <w:div w:id="1912740118">
      <w:bodyDiv w:val="1"/>
      <w:marLeft w:val="0"/>
      <w:marRight w:val="0"/>
      <w:marTop w:val="0"/>
      <w:marBottom w:val="0"/>
      <w:divBdr>
        <w:top w:val="none" w:sz="0" w:space="0" w:color="auto"/>
        <w:left w:val="none" w:sz="0" w:space="0" w:color="auto"/>
        <w:bottom w:val="none" w:sz="0" w:space="0" w:color="auto"/>
        <w:right w:val="none" w:sz="0" w:space="0" w:color="auto"/>
      </w:divBdr>
    </w:div>
    <w:div w:id="1917209358">
      <w:bodyDiv w:val="1"/>
      <w:marLeft w:val="0"/>
      <w:marRight w:val="0"/>
      <w:marTop w:val="0"/>
      <w:marBottom w:val="0"/>
      <w:divBdr>
        <w:top w:val="none" w:sz="0" w:space="0" w:color="auto"/>
        <w:left w:val="none" w:sz="0" w:space="0" w:color="auto"/>
        <w:bottom w:val="none" w:sz="0" w:space="0" w:color="auto"/>
        <w:right w:val="none" w:sz="0" w:space="0" w:color="auto"/>
      </w:divBdr>
    </w:div>
    <w:div w:id="1918784708">
      <w:bodyDiv w:val="1"/>
      <w:marLeft w:val="0"/>
      <w:marRight w:val="0"/>
      <w:marTop w:val="0"/>
      <w:marBottom w:val="0"/>
      <w:divBdr>
        <w:top w:val="none" w:sz="0" w:space="0" w:color="auto"/>
        <w:left w:val="none" w:sz="0" w:space="0" w:color="auto"/>
        <w:bottom w:val="none" w:sz="0" w:space="0" w:color="auto"/>
        <w:right w:val="none" w:sz="0" w:space="0" w:color="auto"/>
      </w:divBdr>
    </w:div>
    <w:div w:id="1920629776">
      <w:bodyDiv w:val="1"/>
      <w:marLeft w:val="0"/>
      <w:marRight w:val="0"/>
      <w:marTop w:val="0"/>
      <w:marBottom w:val="0"/>
      <w:divBdr>
        <w:top w:val="none" w:sz="0" w:space="0" w:color="auto"/>
        <w:left w:val="none" w:sz="0" w:space="0" w:color="auto"/>
        <w:bottom w:val="none" w:sz="0" w:space="0" w:color="auto"/>
        <w:right w:val="none" w:sz="0" w:space="0" w:color="auto"/>
      </w:divBdr>
    </w:div>
    <w:div w:id="1922564441">
      <w:bodyDiv w:val="1"/>
      <w:marLeft w:val="0"/>
      <w:marRight w:val="0"/>
      <w:marTop w:val="0"/>
      <w:marBottom w:val="0"/>
      <w:divBdr>
        <w:top w:val="none" w:sz="0" w:space="0" w:color="auto"/>
        <w:left w:val="none" w:sz="0" w:space="0" w:color="auto"/>
        <w:bottom w:val="none" w:sz="0" w:space="0" w:color="auto"/>
        <w:right w:val="none" w:sz="0" w:space="0" w:color="auto"/>
      </w:divBdr>
    </w:div>
    <w:div w:id="1924562464">
      <w:bodyDiv w:val="1"/>
      <w:marLeft w:val="0"/>
      <w:marRight w:val="0"/>
      <w:marTop w:val="0"/>
      <w:marBottom w:val="0"/>
      <w:divBdr>
        <w:top w:val="none" w:sz="0" w:space="0" w:color="auto"/>
        <w:left w:val="none" w:sz="0" w:space="0" w:color="auto"/>
        <w:bottom w:val="none" w:sz="0" w:space="0" w:color="auto"/>
        <w:right w:val="none" w:sz="0" w:space="0" w:color="auto"/>
      </w:divBdr>
    </w:div>
    <w:div w:id="1926644744">
      <w:bodyDiv w:val="1"/>
      <w:marLeft w:val="0"/>
      <w:marRight w:val="0"/>
      <w:marTop w:val="0"/>
      <w:marBottom w:val="0"/>
      <w:divBdr>
        <w:top w:val="none" w:sz="0" w:space="0" w:color="auto"/>
        <w:left w:val="none" w:sz="0" w:space="0" w:color="auto"/>
        <w:bottom w:val="none" w:sz="0" w:space="0" w:color="auto"/>
        <w:right w:val="none" w:sz="0" w:space="0" w:color="auto"/>
      </w:divBdr>
    </w:div>
    <w:div w:id="1943416725">
      <w:bodyDiv w:val="1"/>
      <w:marLeft w:val="0"/>
      <w:marRight w:val="0"/>
      <w:marTop w:val="0"/>
      <w:marBottom w:val="0"/>
      <w:divBdr>
        <w:top w:val="none" w:sz="0" w:space="0" w:color="auto"/>
        <w:left w:val="none" w:sz="0" w:space="0" w:color="auto"/>
        <w:bottom w:val="none" w:sz="0" w:space="0" w:color="auto"/>
        <w:right w:val="none" w:sz="0" w:space="0" w:color="auto"/>
      </w:divBdr>
    </w:div>
    <w:div w:id="1945765196">
      <w:bodyDiv w:val="1"/>
      <w:marLeft w:val="0"/>
      <w:marRight w:val="0"/>
      <w:marTop w:val="0"/>
      <w:marBottom w:val="0"/>
      <w:divBdr>
        <w:top w:val="none" w:sz="0" w:space="0" w:color="auto"/>
        <w:left w:val="none" w:sz="0" w:space="0" w:color="auto"/>
        <w:bottom w:val="none" w:sz="0" w:space="0" w:color="auto"/>
        <w:right w:val="none" w:sz="0" w:space="0" w:color="auto"/>
      </w:divBdr>
    </w:div>
    <w:div w:id="1949072548">
      <w:bodyDiv w:val="1"/>
      <w:marLeft w:val="0"/>
      <w:marRight w:val="0"/>
      <w:marTop w:val="0"/>
      <w:marBottom w:val="0"/>
      <w:divBdr>
        <w:top w:val="none" w:sz="0" w:space="0" w:color="auto"/>
        <w:left w:val="none" w:sz="0" w:space="0" w:color="auto"/>
        <w:bottom w:val="none" w:sz="0" w:space="0" w:color="auto"/>
        <w:right w:val="none" w:sz="0" w:space="0" w:color="auto"/>
      </w:divBdr>
    </w:div>
    <w:div w:id="1962148116">
      <w:bodyDiv w:val="1"/>
      <w:marLeft w:val="0"/>
      <w:marRight w:val="0"/>
      <w:marTop w:val="0"/>
      <w:marBottom w:val="0"/>
      <w:divBdr>
        <w:top w:val="none" w:sz="0" w:space="0" w:color="auto"/>
        <w:left w:val="none" w:sz="0" w:space="0" w:color="auto"/>
        <w:bottom w:val="none" w:sz="0" w:space="0" w:color="auto"/>
        <w:right w:val="none" w:sz="0" w:space="0" w:color="auto"/>
      </w:divBdr>
    </w:div>
    <w:div w:id="1968467118">
      <w:bodyDiv w:val="1"/>
      <w:marLeft w:val="0"/>
      <w:marRight w:val="0"/>
      <w:marTop w:val="0"/>
      <w:marBottom w:val="0"/>
      <w:divBdr>
        <w:top w:val="none" w:sz="0" w:space="0" w:color="auto"/>
        <w:left w:val="none" w:sz="0" w:space="0" w:color="auto"/>
        <w:bottom w:val="none" w:sz="0" w:space="0" w:color="auto"/>
        <w:right w:val="none" w:sz="0" w:space="0" w:color="auto"/>
      </w:divBdr>
    </w:div>
    <w:div w:id="1976448213">
      <w:bodyDiv w:val="1"/>
      <w:marLeft w:val="0"/>
      <w:marRight w:val="0"/>
      <w:marTop w:val="0"/>
      <w:marBottom w:val="0"/>
      <w:divBdr>
        <w:top w:val="none" w:sz="0" w:space="0" w:color="auto"/>
        <w:left w:val="none" w:sz="0" w:space="0" w:color="auto"/>
        <w:bottom w:val="none" w:sz="0" w:space="0" w:color="auto"/>
        <w:right w:val="none" w:sz="0" w:space="0" w:color="auto"/>
      </w:divBdr>
    </w:div>
    <w:div w:id="1982035538">
      <w:bodyDiv w:val="1"/>
      <w:marLeft w:val="0"/>
      <w:marRight w:val="0"/>
      <w:marTop w:val="0"/>
      <w:marBottom w:val="0"/>
      <w:divBdr>
        <w:top w:val="none" w:sz="0" w:space="0" w:color="auto"/>
        <w:left w:val="none" w:sz="0" w:space="0" w:color="auto"/>
        <w:bottom w:val="none" w:sz="0" w:space="0" w:color="auto"/>
        <w:right w:val="none" w:sz="0" w:space="0" w:color="auto"/>
      </w:divBdr>
    </w:div>
    <w:div w:id="1986423246">
      <w:bodyDiv w:val="1"/>
      <w:marLeft w:val="0"/>
      <w:marRight w:val="0"/>
      <w:marTop w:val="0"/>
      <w:marBottom w:val="0"/>
      <w:divBdr>
        <w:top w:val="none" w:sz="0" w:space="0" w:color="auto"/>
        <w:left w:val="none" w:sz="0" w:space="0" w:color="auto"/>
        <w:bottom w:val="none" w:sz="0" w:space="0" w:color="auto"/>
        <w:right w:val="none" w:sz="0" w:space="0" w:color="auto"/>
      </w:divBdr>
    </w:div>
    <w:div w:id="1986886266">
      <w:bodyDiv w:val="1"/>
      <w:marLeft w:val="0"/>
      <w:marRight w:val="0"/>
      <w:marTop w:val="0"/>
      <w:marBottom w:val="0"/>
      <w:divBdr>
        <w:top w:val="none" w:sz="0" w:space="0" w:color="auto"/>
        <w:left w:val="none" w:sz="0" w:space="0" w:color="auto"/>
        <w:bottom w:val="none" w:sz="0" w:space="0" w:color="auto"/>
        <w:right w:val="none" w:sz="0" w:space="0" w:color="auto"/>
      </w:divBdr>
    </w:div>
    <w:div w:id="1987080935">
      <w:bodyDiv w:val="1"/>
      <w:marLeft w:val="0"/>
      <w:marRight w:val="0"/>
      <w:marTop w:val="0"/>
      <w:marBottom w:val="0"/>
      <w:divBdr>
        <w:top w:val="none" w:sz="0" w:space="0" w:color="auto"/>
        <w:left w:val="none" w:sz="0" w:space="0" w:color="auto"/>
        <w:bottom w:val="none" w:sz="0" w:space="0" w:color="auto"/>
        <w:right w:val="none" w:sz="0" w:space="0" w:color="auto"/>
      </w:divBdr>
    </w:div>
    <w:div w:id="1993488876">
      <w:bodyDiv w:val="1"/>
      <w:marLeft w:val="0"/>
      <w:marRight w:val="0"/>
      <w:marTop w:val="0"/>
      <w:marBottom w:val="0"/>
      <w:divBdr>
        <w:top w:val="none" w:sz="0" w:space="0" w:color="auto"/>
        <w:left w:val="none" w:sz="0" w:space="0" w:color="auto"/>
        <w:bottom w:val="none" w:sz="0" w:space="0" w:color="auto"/>
        <w:right w:val="none" w:sz="0" w:space="0" w:color="auto"/>
      </w:divBdr>
    </w:div>
    <w:div w:id="2004429026">
      <w:bodyDiv w:val="1"/>
      <w:marLeft w:val="0"/>
      <w:marRight w:val="0"/>
      <w:marTop w:val="0"/>
      <w:marBottom w:val="0"/>
      <w:divBdr>
        <w:top w:val="none" w:sz="0" w:space="0" w:color="auto"/>
        <w:left w:val="none" w:sz="0" w:space="0" w:color="auto"/>
        <w:bottom w:val="none" w:sz="0" w:space="0" w:color="auto"/>
        <w:right w:val="none" w:sz="0" w:space="0" w:color="auto"/>
      </w:divBdr>
    </w:div>
    <w:div w:id="2021009104">
      <w:bodyDiv w:val="1"/>
      <w:marLeft w:val="0"/>
      <w:marRight w:val="0"/>
      <w:marTop w:val="0"/>
      <w:marBottom w:val="0"/>
      <w:divBdr>
        <w:top w:val="none" w:sz="0" w:space="0" w:color="auto"/>
        <w:left w:val="none" w:sz="0" w:space="0" w:color="auto"/>
        <w:bottom w:val="none" w:sz="0" w:space="0" w:color="auto"/>
        <w:right w:val="none" w:sz="0" w:space="0" w:color="auto"/>
      </w:divBdr>
    </w:div>
    <w:div w:id="2022272632">
      <w:bodyDiv w:val="1"/>
      <w:marLeft w:val="0"/>
      <w:marRight w:val="0"/>
      <w:marTop w:val="0"/>
      <w:marBottom w:val="0"/>
      <w:divBdr>
        <w:top w:val="none" w:sz="0" w:space="0" w:color="auto"/>
        <w:left w:val="none" w:sz="0" w:space="0" w:color="auto"/>
        <w:bottom w:val="none" w:sz="0" w:space="0" w:color="auto"/>
        <w:right w:val="none" w:sz="0" w:space="0" w:color="auto"/>
      </w:divBdr>
    </w:div>
    <w:div w:id="2045130390">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51415029">
      <w:bodyDiv w:val="1"/>
      <w:marLeft w:val="0"/>
      <w:marRight w:val="0"/>
      <w:marTop w:val="0"/>
      <w:marBottom w:val="0"/>
      <w:divBdr>
        <w:top w:val="none" w:sz="0" w:space="0" w:color="auto"/>
        <w:left w:val="none" w:sz="0" w:space="0" w:color="auto"/>
        <w:bottom w:val="none" w:sz="0" w:space="0" w:color="auto"/>
        <w:right w:val="none" w:sz="0" w:space="0" w:color="auto"/>
      </w:divBdr>
    </w:div>
    <w:div w:id="2052218477">
      <w:bodyDiv w:val="1"/>
      <w:marLeft w:val="0"/>
      <w:marRight w:val="0"/>
      <w:marTop w:val="0"/>
      <w:marBottom w:val="0"/>
      <w:divBdr>
        <w:top w:val="none" w:sz="0" w:space="0" w:color="auto"/>
        <w:left w:val="none" w:sz="0" w:space="0" w:color="auto"/>
        <w:bottom w:val="none" w:sz="0" w:space="0" w:color="auto"/>
        <w:right w:val="none" w:sz="0" w:space="0" w:color="auto"/>
      </w:divBdr>
    </w:div>
    <w:div w:id="2053114584">
      <w:bodyDiv w:val="1"/>
      <w:marLeft w:val="0"/>
      <w:marRight w:val="0"/>
      <w:marTop w:val="0"/>
      <w:marBottom w:val="0"/>
      <w:divBdr>
        <w:top w:val="none" w:sz="0" w:space="0" w:color="auto"/>
        <w:left w:val="none" w:sz="0" w:space="0" w:color="auto"/>
        <w:bottom w:val="none" w:sz="0" w:space="0" w:color="auto"/>
        <w:right w:val="none" w:sz="0" w:space="0" w:color="auto"/>
      </w:divBdr>
    </w:div>
    <w:div w:id="2061898527">
      <w:bodyDiv w:val="1"/>
      <w:marLeft w:val="0"/>
      <w:marRight w:val="0"/>
      <w:marTop w:val="0"/>
      <w:marBottom w:val="0"/>
      <w:divBdr>
        <w:top w:val="none" w:sz="0" w:space="0" w:color="auto"/>
        <w:left w:val="none" w:sz="0" w:space="0" w:color="auto"/>
        <w:bottom w:val="none" w:sz="0" w:space="0" w:color="auto"/>
        <w:right w:val="none" w:sz="0" w:space="0" w:color="auto"/>
      </w:divBdr>
    </w:div>
    <w:div w:id="2081126151">
      <w:bodyDiv w:val="1"/>
      <w:marLeft w:val="0"/>
      <w:marRight w:val="0"/>
      <w:marTop w:val="0"/>
      <w:marBottom w:val="0"/>
      <w:divBdr>
        <w:top w:val="none" w:sz="0" w:space="0" w:color="auto"/>
        <w:left w:val="none" w:sz="0" w:space="0" w:color="auto"/>
        <w:bottom w:val="none" w:sz="0" w:space="0" w:color="auto"/>
        <w:right w:val="none" w:sz="0" w:space="0" w:color="auto"/>
      </w:divBdr>
      <w:divsChild>
        <w:div w:id="454059028">
          <w:marLeft w:val="547"/>
          <w:marRight w:val="0"/>
          <w:marTop w:val="0"/>
          <w:marBottom w:val="0"/>
          <w:divBdr>
            <w:top w:val="none" w:sz="0" w:space="0" w:color="auto"/>
            <w:left w:val="none" w:sz="0" w:space="0" w:color="auto"/>
            <w:bottom w:val="none" w:sz="0" w:space="0" w:color="auto"/>
            <w:right w:val="none" w:sz="0" w:space="0" w:color="auto"/>
          </w:divBdr>
        </w:div>
      </w:divsChild>
    </w:div>
    <w:div w:id="2095778655">
      <w:bodyDiv w:val="1"/>
      <w:marLeft w:val="0"/>
      <w:marRight w:val="0"/>
      <w:marTop w:val="0"/>
      <w:marBottom w:val="0"/>
      <w:divBdr>
        <w:top w:val="none" w:sz="0" w:space="0" w:color="auto"/>
        <w:left w:val="none" w:sz="0" w:space="0" w:color="auto"/>
        <w:bottom w:val="none" w:sz="0" w:space="0" w:color="auto"/>
        <w:right w:val="none" w:sz="0" w:space="0" w:color="auto"/>
      </w:divBdr>
    </w:div>
    <w:div w:id="2106221353">
      <w:bodyDiv w:val="1"/>
      <w:marLeft w:val="0"/>
      <w:marRight w:val="0"/>
      <w:marTop w:val="0"/>
      <w:marBottom w:val="0"/>
      <w:divBdr>
        <w:top w:val="none" w:sz="0" w:space="0" w:color="auto"/>
        <w:left w:val="none" w:sz="0" w:space="0" w:color="auto"/>
        <w:bottom w:val="none" w:sz="0" w:space="0" w:color="auto"/>
        <w:right w:val="none" w:sz="0" w:space="0" w:color="auto"/>
      </w:divBdr>
    </w:div>
    <w:div w:id="2111781366">
      <w:bodyDiv w:val="1"/>
      <w:marLeft w:val="0"/>
      <w:marRight w:val="0"/>
      <w:marTop w:val="0"/>
      <w:marBottom w:val="0"/>
      <w:divBdr>
        <w:top w:val="none" w:sz="0" w:space="0" w:color="auto"/>
        <w:left w:val="none" w:sz="0" w:space="0" w:color="auto"/>
        <w:bottom w:val="none" w:sz="0" w:space="0" w:color="auto"/>
        <w:right w:val="none" w:sz="0" w:space="0" w:color="auto"/>
      </w:divBdr>
    </w:div>
    <w:div w:id="2114862819">
      <w:bodyDiv w:val="1"/>
      <w:marLeft w:val="0"/>
      <w:marRight w:val="0"/>
      <w:marTop w:val="0"/>
      <w:marBottom w:val="0"/>
      <w:divBdr>
        <w:top w:val="none" w:sz="0" w:space="0" w:color="auto"/>
        <w:left w:val="none" w:sz="0" w:space="0" w:color="auto"/>
        <w:bottom w:val="none" w:sz="0" w:space="0" w:color="auto"/>
        <w:right w:val="none" w:sz="0" w:space="0" w:color="auto"/>
      </w:divBdr>
    </w:div>
    <w:div w:id="2115634561">
      <w:bodyDiv w:val="1"/>
      <w:marLeft w:val="0"/>
      <w:marRight w:val="0"/>
      <w:marTop w:val="0"/>
      <w:marBottom w:val="0"/>
      <w:divBdr>
        <w:top w:val="none" w:sz="0" w:space="0" w:color="auto"/>
        <w:left w:val="none" w:sz="0" w:space="0" w:color="auto"/>
        <w:bottom w:val="none" w:sz="0" w:space="0" w:color="auto"/>
        <w:right w:val="none" w:sz="0" w:space="0" w:color="auto"/>
      </w:divBdr>
    </w:div>
    <w:div w:id="2121558644">
      <w:bodyDiv w:val="1"/>
      <w:marLeft w:val="0"/>
      <w:marRight w:val="0"/>
      <w:marTop w:val="0"/>
      <w:marBottom w:val="0"/>
      <w:divBdr>
        <w:top w:val="none" w:sz="0" w:space="0" w:color="auto"/>
        <w:left w:val="none" w:sz="0" w:space="0" w:color="auto"/>
        <w:bottom w:val="none" w:sz="0" w:space="0" w:color="auto"/>
        <w:right w:val="none" w:sz="0" w:space="0" w:color="auto"/>
      </w:divBdr>
    </w:div>
    <w:div w:id="2123529575">
      <w:bodyDiv w:val="1"/>
      <w:marLeft w:val="0"/>
      <w:marRight w:val="0"/>
      <w:marTop w:val="0"/>
      <w:marBottom w:val="0"/>
      <w:divBdr>
        <w:top w:val="none" w:sz="0" w:space="0" w:color="auto"/>
        <w:left w:val="none" w:sz="0" w:space="0" w:color="auto"/>
        <w:bottom w:val="none" w:sz="0" w:space="0" w:color="auto"/>
        <w:right w:val="none" w:sz="0" w:space="0" w:color="auto"/>
      </w:divBdr>
    </w:div>
    <w:div w:id="2127116007">
      <w:bodyDiv w:val="1"/>
      <w:marLeft w:val="0"/>
      <w:marRight w:val="0"/>
      <w:marTop w:val="0"/>
      <w:marBottom w:val="0"/>
      <w:divBdr>
        <w:top w:val="none" w:sz="0" w:space="0" w:color="auto"/>
        <w:left w:val="none" w:sz="0" w:space="0" w:color="auto"/>
        <w:bottom w:val="none" w:sz="0" w:space="0" w:color="auto"/>
        <w:right w:val="none" w:sz="0" w:space="0" w:color="auto"/>
      </w:divBdr>
    </w:div>
    <w:div w:id="2127234610">
      <w:bodyDiv w:val="1"/>
      <w:marLeft w:val="0"/>
      <w:marRight w:val="0"/>
      <w:marTop w:val="0"/>
      <w:marBottom w:val="0"/>
      <w:divBdr>
        <w:top w:val="none" w:sz="0" w:space="0" w:color="auto"/>
        <w:left w:val="none" w:sz="0" w:space="0" w:color="auto"/>
        <w:bottom w:val="none" w:sz="0" w:space="0" w:color="auto"/>
        <w:right w:val="none" w:sz="0" w:space="0" w:color="auto"/>
      </w:divBdr>
    </w:div>
    <w:div w:id="2136945537">
      <w:bodyDiv w:val="1"/>
      <w:marLeft w:val="0"/>
      <w:marRight w:val="0"/>
      <w:marTop w:val="0"/>
      <w:marBottom w:val="0"/>
      <w:divBdr>
        <w:top w:val="none" w:sz="0" w:space="0" w:color="auto"/>
        <w:left w:val="none" w:sz="0" w:space="0" w:color="auto"/>
        <w:bottom w:val="none" w:sz="0" w:space="0" w:color="auto"/>
        <w:right w:val="none" w:sz="0" w:space="0" w:color="auto"/>
      </w:divBdr>
    </w:div>
    <w:div w:id="2144498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2.xlsx"/><Relationship Id="rId21" Type="http://schemas.openxmlformats.org/officeDocument/2006/relationships/image" Target="media/image5.emf"/><Relationship Id="rId42" Type="http://schemas.openxmlformats.org/officeDocument/2006/relationships/oleObject" Target="embeddings/Microsoft_Word_97_-_2003_Document8.doc"/><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oleObject" Target="embeddings/Microsoft_Word_97_-_2003_Document21.doc"/><Relationship Id="rId16" Type="http://schemas.openxmlformats.org/officeDocument/2006/relationships/image" Target="media/image2.png"/><Relationship Id="rId11" Type="http://schemas.openxmlformats.org/officeDocument/2006/relationships/image" Target="media/image1.png"/><Relationship Id="rId24" Type="http://schemas.openxmlformats.org/officeDocument/2006/relationships/package" Target="embeddings/Microsoft_Excel_Worksheet1.xlsx"/><Relationship Id="rId32" Type="http://schemas.openxmlformats.org/officeDocument/2006/relationships/oleObject" Target="embeddings/Microsoft_Word_97_-_2003_Document3.doc"/><Relationship Id="rId37" Type="http://schemas.openxmlformats.org/officeDocument/2006/relationships/image" Target="media/image13.emf"/><Relationship Id="rId40" Type="http://schemas.openxmlformats.org/officeDocument/2006/relationships/oleObject" Target="embeddings/Microsoft_Word_97_-_2003_Document7.doc"/><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oleObject" Target="embeddings/Microsoft_Word_97_-_2003_Document16.doc"/><Relationship Id="rId66" Type="http://schemas.openxmlformats.org/officeDocument/2006/relationships/oleObject" Target="embeddings/Microsoft_Word_97_-_2003_Document20.doc"/><Relationship Id="rId74" Type="http://schemas.openxmlformats.org/officeDocument/2006/relationships/oleObject" Target="embeddings/oleObject1.bin"/><Relationship Id="rId5" Type="http://schemas.openxmlformats.org/officeDocument/2006/relationships/numbering" Target="numbering.xml"/><Relationship Id="rId61" Type="http://schemas.openxmlformats.org/officeDocument/2006/relationships/image" Target="media/image25.emf"/><Relationship Id="rId19" Type="http://schemas.openxmlformats.org/officeDocument/2006/relationships/image" Target="media/image4.emf"/><Relationship Id="rId14" Type="http://schemas.openxmlformats.org/officeDocument/2006/relationships/hyperlink" Target="mailto:ctsi.bs@imss.gob.mx" TargetMode="External"/><Relationship Id="rId22" Type="http://schemas.openxmlformats.org/officeDocument/2006/relationships/package" Target="embeddings/Microsoft_Excel_Worksheet.xlsx"/><Relationship Id="rId27" Type="http://schemas.openxmlformats.org/officeDocument/2006/relationships/image" Target="media/image8.emf"/><Relationship Id="rId30" Type="http://schemas.openxmlformats.org/officeDocument/2006/relationships/oleObject" Target="embeddings/Microsoft_Word_97_-_2003_Document2.doc"/><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Microsoft_Word_97_-_2003_Document11.doc"/><Relationship Id="rId56" Type="http://schemas.openxmlformats.org/officeDocument/2006/relationships/oleObject" Target="embeddings/Microsoft_Word_97_-_2003_Document15.doc"/><Relationship Id="rId64" Type="http://schemas.openxmlformats.org/officeDocument/2006/relationships/oleObject" Target="embeddings/Microsoft_Word_97_-_2003_Document19.doc"/><Relationship Id="rId69" Type="http://schemas.openxmlformats.org/officeDocument/2006/relationships/image" Target="media/image29.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emf"/><Relationship Id="rId72" Type="http://schemas.openxmlformats.org/officeDocument/2006/relationships/package" Target="embeddings/Microsoft_Excel_Worksheet4.xlsx"/><Relationship Id="rId3" Type="http://schemas.openxmlformats.org/officeDocument/2006/relationships/customXml" Target="../customXml/item3.xml"/><Relationship Id="rId12" Type="http://schemas.openxmlformats.org/officeDocument/2006/relationships/hyperlink" Target="mailto:ctsi.bs@imss.gob.mx"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oleObject" Target="embeddings/Microsoft_Word_97_-_2003_Document6.doc"/><Relationship Id="rId46" Type="http://schemas.openxmlformats.org/officeDocument/2006/relationships/oleObject" Target="embeddings/Microsoft_Word_97_-_2003_Document10.doc"/><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package" Target="embeddings/Microsoft_Word_Document.docx"/><Relationship Id="rId41" Type="http://schemas.openxmlformats.org/officeDocument/2006/relationships/image" Target="media/image15.emf"/><Relationship Id="rId54" Type="http://schemas.openxmlformats.org/officeDocument/2006/relationships/oleObject" Target="embeddings/Microsoft_Word_97_-_2003_Document14.doc"/><Relationship Id="rId62" Type="http://schemas.openxmlformats.org/officeDocument/2006/relationships/oleObject" Target="embeddings/Microsoft_Word_97_-_2003_Document18.doc"/><Relationship Id="rId70" Type="http://schemas.openxmlformats.org/officeDocument/2006/relationships/package" Target="embeddings/Microsoft_Excel_Worksheet3.xlsx"/><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11.21.41.15/ctsmi/indexp" TargetMode="External"/><Relationship Id="rId23" Type="http://schemas.openxmlformats.org/officeDocument/2006/relationships/image" Target="media/image6.emf"/><Relationship Id="rId28" Type="http://schemas.openxmlformats.org/officeDocument/2006/relationships/oleObject" Target="embeddings/Microsoft_Word_97_-_2003_Document1.doc"/><Relationship Id="rId36" Type="http://schemas.openxmlformats.org/officeDocument/2006/relationships/oleObject" Target="embeddings/Microsoft_Word_97_-_2003_Document5.doc"/><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endnotes" Target="endnotes.xml"/><Relationship Id="rId31" Type="http://schemas.openxmlformats.org/officeDocument/2006/relationships/image" Target="media/image10.emf"/><Relationship Id="rId44" Type="http://schemas.openxmlformats.org/officeDocument/2006/relationships/oleObject" Target="embeddings/Microsoft_Word_97_-_2003_Document9.doc"/><Relationship Id="rId52" Type="http://schemas.openxmlformats.org/officeDocument/2006/relationships/oleObject" Target="embeddings/Microsoft_Word_97_-_2003_Document13.doc"/><Relationship Id="rId60" Type="http://schemas.openxmlformats.org/officeDocument/2006/relationships/oleObject" Target="embeddings/Microsoft_Word_97_-_2003_Document17.doc"/><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ctsi.bs@imss.gob.mx" TargetMode="External"/><Relationship Id="rId18" Type="http://schemas.openxmlformats.org/officeDocument/2006/relationships/oleObject" Target="embeddings/Microsoft_Word_97_-_2003_Document.doc"/><Relationship Id="rId39" Type="http://schemas.openxmlformats.org/officeDocument/2006/relationships/image" Target="media/image14.emf"/><Relationship Id="rId34" Type="http://schemas.openxmlformats.org/officeDocument/2006/relationships/oleObject" Target="embeddings/Microsoft_Word_97_-_2003_Document4.doc"/><Relationship Id="rId50" Type="http://schemas.openxmlformats.org/officeDocument/2006/relationships/oleObject" Target="embeddings/Microsoft_Word_97_-_2003_Document12.doc"/><Relationship Id="rId55" Type="http://schemas.openxmlformats.org/officeDocument/2006/relationships/image" Target="media/image22.emf"/><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30.emf"/><Relationship Id="rId2" Type="http://schemas.openxmlformats.org/officeDocument/2006/relationships/customXml" Target="../customXml/item2.xml"/><Relationship Id="rId29"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image" Target="media/image33.jpg"/></Relationships>
</file>

<file path=word/_rels/header1.xml.rels><?xml version="1.0" encoding="UTF-8" standalone="yes"?>
<Relationships xmlns="http://schemas.openxmlformats.org/package/2006/relationships"><Relationship Id="rId1" Type="http://schemas.openxmlformats.org/officeDocument/2006/relationships/image" Target="media/image3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EF2E8C-6395-4ABD-93F5-E87515631DC1}">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4F825F0C-B231-4652-BF01-A276D649F2F7}">
  <ds:schemaRefs>
    <ds:schemaRef ds:uri="http://schemas.microsoft.com/sharepoint/v3/contenttype/forms"/>
  </ds:schemaRefs>
</ds:datastoreItem>
</file>

<file path=customXml/itemProps3.xml><?xml version="1.0" encoding="utf-8"?>
<ds:datastoreItem xmlns:ds="http://schemas.openxmlformats.org/officeDocument/2006/customXml" ds:itemID="{0E934DD5-A727-413E-984B-2CB15B7B29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11B2BB-961F-4B96-8D3E-644090BED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75</Pages>
  <Words>16468</Words>
  <Characters>90579</Characters>
  <Application>Microsoft Office Word</Application>
  <DocSecurity>0</DocSecurity>
  <Lines>754</Lines>
  <Paragraphs>213</Paragraphs>
  <ScaleCrop>false</ScaleCrop>
  <HeadingPairs>
    <vt:vector size="2" baseType="variant">
      <vt:variant>
        <vt:lpstr>Título</vt:lpstr>
      </vt:variant>
      <vt:variant>
        <vt:i4>1</vt:i4>
      </vt:variant>
    </vt:vector>
  </HeadingPairs>
  <TitlesOfParts>
    <vt:vector size="1" baseType="lpstr">
      <vt:lpstr>ACTA CIRCUNSTANCIADA</vt:lpstr>
    </vt:vector>
  </TitlesOfParts>
  <Company>Microsoft</Company>
  <LinksUpToDate>false</LinksUpToDate>
  <CharactersWithSpaces>106834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CIRCUNSTANCIADA</dc:title>
  <dc:subject>Banco de Sangre</dc:subject>
  <dc:creator>SECOGEM</dc:creator>
  <cp:keywords/>
  <dc:description/>
  <cp:lastModifiedBy>Carlos Ramirez Ramos</cp:lastModifiedBy>
  <cp:revision>4</cp:revision>
  <cp:lastPrinted>2021-01-04T18:49:00Z</cp:lastPrinted>
  <dcterms:created xsi:type="dcterms:W3CDTF">2023-12-12T22:10:00Z</dcterms:created>
  <dcterms:modified xsi:type="dcterms:W3CDTF">2023-12-13T15:49:00Z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